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000" w:type="pct"/>
        <w:tblLook w:val="04A0" w:firstRow="1" w:lastRow="0" w:firstColumn="1" w:lastColumn="0" w:noHBand="0" w:noVBand="1"/>
      </w:tblPr>
      <w:tblGrid>
        <w:gridCol w:w="3070"/>
        <w:gridCol w:w="6841"/>
      </w:tblGrid>
      <w:tr w:rsidR="0001008C" w:rsidRPr="0001008C" w14:paraId="390DB74D" w14:textId="77777777" w:rsidTr="0063463D">
        <w:tc>
          <w:tcPr>
            <w:tcW w:w="1549" w:type="pct"/>
          </w:tcPr>
          <w:p w14:paraId="501642D7" w14:textId="06F07FC1" w:rsidR="001B426C" w:rsidRPr="0001008C" w:rsidRDefault="001B426C" w:rsidP="00420A83">
            <w:pPr>
              <w:spacing w:before="60" w:after="60"/>
              <w:jc w:val="both"/>
              <w:rPr>
                <w:rFonts w:ascii="Trebuchet MS" w:hAnsi="Trebuchet MS"/>
                <w:sz w:val="22"/>
                <w:szCs w:val="22"/>
                <w:lang w:val="ro-RO"/>
              </w:rPr>
            </w:pPr>
            <w:r w:rsidRPr="0001008C">
              <w:rPr>
                <w:rFonts w:ascii="Trebuchet MS" w:hAnsi="Trebuchet MS"/>
                <w:sz w:val="22"/>
                <w:szCs w:val="22"/>
                <w:lang w:val="ro-RO"/>
              </w:rPr>
              <w:t xml:space="preserve"> </w:t>
            </w:r>
            <w:r w:rsidR="00D448AD" w:rsidRPr="0001008C">
              <w:rPr>
                <w:rFonts w:ascii="Trebuchet MS" w:hAnsi="Trebuchet MS"/>
                <w:sz w:val="22"/>
                <w:szCs w:val="22"/>
                <w:lang w:val="ro-RO"/>
              </w:rPr>
              <w:t>Denumirea intervenției</w:t>
            </w:r>
          </w:p>
        </w:tc>
        <w:tc>
          <w:tcPr>
            <w:tcW w:w="3451" w:type="pct"/>
          </w:tcPr>
          <w:p w14:paraId="010F0A60" w14:textId="71D32E99" w:rsidR="00E64ABD" w:rsidRPr="0001008C" w:rsidRDefault="00C33CCB" w:rsidP="00AB5651">
            <w:pPr>
              <w:spacing w:before="60" w:after="60"/>
              <w:jc w:val="center"/>
              <w:rPr>
                <w:rFonts w:ascii="Trebuchet MS" w:hAnsi="Trebuchet MS"/>
                <w:b/>
                <w:bCs/>
                <w:sz w:val="22"/>
                <w:szCs w:val="22"/>
                <w:lang w:val="ro-RO"/>
              </w:rPr>
            </w:pPr>
            <w:bookmarkStart w:id="0" w:name="_GoBack"/>
            <w:bookmarkEnd w:id="0"/>
            <w:r w:rsidRPr="0001008C">
              <w:rPr>
                <w:rFonts w:ascii="Trebuchet MS" w:hAnsi="Trebuchet MS"/>
                <w:b/>
                <w:sz w:val="22"/>
                <w:szCs w:val="22"/>
                <w:lang w:val="ro-RO"/>
              </w:rPr>
              <w:t>Plăți pentru angajamente de silvo-mediu și climă</w:t>
            </w:r>
          </w:p>
        </w:tc>
      </w:tr>
      <w:tr w:rsidR="0001008C" w:rsidRPr="0001008C" w14:paraId="29318EBC" w14:textId="77777777" w:rsidTr="0063463D">
        <w:tc>
          <w:tcPr>
            <w:tcW w:w="1549" w:type="pct"/>
          </w:tcPr>
          <w:p w14:paraId="5E3DE82D" w14:textId="187336A9" w:rsidR="001B426C" w:rsidRPr="0001008C" w:rsidRDefault="00D448AD" w:rsidP="00420A83">
            <w:pPr>
              <w:spacing w:before="60" w:after="60"/>
              <w:jc w:val="both"/>
              <w:rPr>
                <w:rFonts w:ascii="Trebuchet MS" w:hAnsi="Trebuchet MS"/>
                <w:sz w:val="22"/>
                <w:szCs w:val="22"/>
                <w:lang w:val="ro-RO"/>
              </w:rPr>
            </w:pPr>
            <w:r w:rsidRPr="0001008C">
              <w:rPr>
                <w:rFonts w:ascii="Trebuchet MS" w:hAnsi="Trebuchet MS"/>
                <w:sz w:val="22"/>
                <w:szCs w:val="22"/>
                <w:lang w:val="ro-RO"/>
              </w:rPr>
              <w:t>Tipul de intervenție</w:t>
            </w:r>
          </w:p>
        </w:tc>
        <w:tc>
          <w:tcPr>
            <w:tcW w:w="3451" w:type="pct"/>
          </w:tcPr>
          <w:p w14:paraId="0800FE89" w14:textId="16A1ACDD" w:rsidR="001B426C" w:rsidRPr="0001008C" w:rsidRDefault="00D60E14" w:rsidP="00420A83">
            <w:pPr>
              <w:spacing w:before="60" w:after="60"/>
              <w:jc w:val="both"/>
              <w:rPr>
                <w:rFonts w:ascii="Trebuchet MS" w:hAnsi="Trebuchet MS"/>
                <w:sz w:val="22"/>
                <w:szCs w:val="22"/>
                <w:lang w:val="ro-RO"/>
              </w:rPr>
            </w:pPr>
            <w:r w:rsidRPr="0001008C">
              <w:rPr>
                <w:rFonts w:ascii="Trebuchet MS" w:hAnsi="Trebuchet MS" w:cstheme="majorHAnsi"/>
                <w:sz w:val="22"/>
                <w:szCs w:val="22"/>
                <w:lang w:val="ro-RO"/>
              </w:rPr>
              <w:t>Măsuri de mediu și climă (</w:t>
            </w:r>
            <w:r w:rsidR="001B426C" w:rsidRPr="0001008C">
              <w:rPr>
                <w:rFonts w:ascii="Trebuchet MS" w:hAnsi="Trebuchet MS" w:cstheme="majorHAnsi"/>
                <w:sz w:val="22"/>
                <w:szCs w:val="22"/>
                <w:lang w:val="ro-RO"/>
              </w:rPr>
              <w:t>articolul 7</w:t>
            </w:r>
            <w:r w:rsidRPr="0001008C">
              <w:rPr>
                <w:rFonts w:ascii="Trebuchet MS" w:hAnsi="Trebuchet MS" w:cstheme="majorHAnsi"/>
                <w:sz w:val="22"/>
                <w:szCs w:val="22"/>
                <w:lang w:val="ro-RO"/>
              </w:rPr>
              <w:t>0</w:t>
            </w:r>
            <w:r w:rsidR="001B426C" w:rsidRPr="0001008C">
              <w:rPr>
                <w:rFonts w:ascii="Trebuchet MS" w:hAnsi="Trebuchet MS" w:cstheme="majorHAnsi"/>
                <w:sz w:val="22"/>
                <w:szCs w:val="22"/>
                <w:lang w:val="ro-RO"/>
              </w:rPr>
              <w:t xml:space="preserve"> din </w:t>
            </w:r>
            <w:r w:rsidR="00886640" w:rsidRPr="0001008C">
              <w:rPr>
                <w:rFonts w:ascii="Trebuchet MS" w:hAnsi="Trebuchet MS" w:cstheme="majorHAnsi"/>
                <w:sz w:val="22"/>
                <w:szCs w:val="22"/>
                <w:lang w:val="ro-RO"/>
              </w:rPr>
              <w:t>Regulamentul (UE) nr. 2115/ 2021 de stabilire a normelor privind sprijinul pentru planurile strategice care urmează a fi elaborate de statele membre în cadrul politicii agricole comune (planurile strategice PAC) și finanțate de Fondul european de garantare agricolă (FEGA) și Fondul european agricol pentru dezvoltare rurală (FEADR) și de abrogare a Regulamentelor (UE) nr. 1305/ 2013 și (UE) 1307/ 2013</w:t>
            </w:r>
            <w:r w:rsidR="001B426C" w:rsidRPr="0001008C">
              <w:rPr>
                <w:rFonts w:ascii="Trebuchet MS" w:hAnsi="Trebuchet MS" w:cstheme="majorHAnsi"/>
                <w:sz w:val="22"/>
                <w:szCs w:val="22"/>
                <w:lang w:val="ro-RO"/>
              </w:rPr>
              <w:t>)</w:t>
            </w:r>
          </w:p>
        </w:tc>
      </w:tr>
      <w:tr w:rsidR="0001008C" w:rsidRPr="0001008C" w14:paraId="05397A80" w14:textId="77777777" w:rsidTr="0063463D">
        <w:tc>
          <w:tcPr>
            <w:tcW w:w="1549" w:type="pct"/>
          </w:tcPr>
          <w:p w14:paraId="6D3D8847" w14:textId="6D2AF73B" w:rsidR="001B426C" w:rsidRPr="0001008C" w:rsidRDefault="00D448AD" w:rsidP="00420A83">
            <w:pPr>
              <w:spacing w:before="60" w:after="60"/>
              <w:jc w:val="both"/>
              <w:rPr>
                <w:rFonts w:ascii="Trebuchet MS" w:hAnsi="Trebuchet MS"/>
                <w:sz w:val="22"/>
                <w:szCs w:val="22"/>
                <w:lang w:val="ro-RO"/>
              </w:rPr>
            </w:pPr>
            <w:r w:rsidRPr="0001008C">
              <w:rPr>
                <w:rFonts w:ascii="Trebuchet MS" w:hAnsi="Trebuchet MS"/>
                <w:sz w:val="22"/>
                <w:szCs w:val="22"/>
                <w:lang w:val="ro-RO"/>
              </w:rPr>
              <w:t>Indicator de realizare</w:t>
            </w:r>
          </w:p>
        </w:tc>
        <w:tc>
          <w:tcPr>
            <w:tcW w:w="3451" w:type="pct"/>
          </w:tcPr>
          <w:p w14:paraId="29F574C7" w14:textId="77777777" w:rsidR="007578EA" w:rsidRPr="0001008C" w:rsidRDefault="0022131C" w:rsidP="007578EA">
            <w:pPr>
              <w:pageBreakBefore/>
              <w:rPr>
                <w:rFonts w:ascii="Trebuchet MS" w:eastAsia="Arial" w:hAnsi="Trebuchet MS" w:cstheme="majorHAnsi"/>
                <w:sz w:val="22"/>
                <w:szCs w:val="22"/>
                <w:lang w:val="ro-RO"/>
              </w:rPr>
            </w:pPr>
            <w:r w:rsidRPr="0001008C">
              <w:rPr>
                <w:rFonts w:ascii="Trebuchet MS" w:eastAsia="Arial" w:hAnsi="Trebuchet MS" w:cstheme="majorHAnsi"/>
                <w:b/>
                <w:bCs/>
                <w:sz w:val="22"/>
                <w:szCs w:val="22"/>
                <w:lang w:val="ro-RO"/>
              </w:rPr>
              <w:t>O.15</w:t>
            </w:r>
            <w:r w:rsidRPr="0001008C">
              <w:rPr>
                <w:rFonts w:ascii="Trebuchet MS" w:eastAsia="Arial" w:hAnsi="Trebuchet MS" w:cstheme="majorHAnsi"/>
                <w:sz w:val="22"/>
                <w:szCs w:val="22"/>
                <w:lang w:val="ro-RO"/>
              </w:rPr>
              <w:t xml:space="preserve"> </w:t>
            </w:r>
            <w:r w:rsidR="007578EA" w:rsidRPr="0001008C">
              <w:rPr>
                <w:rFonts w:ascii="Trebuchet MS" w:eastAsia="Arial" w:hAnsi="Trebuchet MS" w:cstheme="majorHAnsi"/>
                <w:sz w:val="22"/>
                <w:szCs w:val="22"/>
                <w:lang w:val="ro-RO"/>
              </w:rPr>
              <w:t>Numărul de hectare (forestiere) sau numărul altor</w:t>
            </w:r>
          </w:p>
          <w:p w14:paraId="488DB41C" w14:textId="77777777" w:rsidR="007578EA" w:rsidRPr="0001008C" w:rsidRDefault="007578EA" w:rsidP="007578EA">
            <w:pPr>
              <w:pageBreakBefore/>
              <w:rPr>
                <w:rFonts w:ascii="Trebuchet MS" w:eastAsia="Arial" w:hAnsi="Trebuchet MS" w:cstheme="majorHAnsi"/>
                <w:sz w:val="22"/>
                <w:szCs w:val="22"/>
                <w:lang w:val="ro-RO"/>
              </w:rPr>
            </w:pPr>
            <w:r w:rsidRPr="0001008C">
              <w:rPr>
                <w:rFonts w:ascii="Trebuchet MS" w:eastAsia="Arial" w:hAnsi="Trebuchet MS" w:cstheme="majorHAnsi"/>
                <w:sz w:val="22"/>
                <w:szCs w:val="22"/>
                <w:lang w:val="ro-RO"/>
              </w:rPr>
              <w:t>unități care fac obiectul angajamentelor în materie de mediu</w:t>
            </w:r>
          </w:p>
          <w:p w14:paraId="1DB35E68" w14:textId="7F436A63" w:rsidR="0028476A" w:rsidRPr="0001008C" w:rsidRDefault="007578EA" w:rsidP="007578EA">
            <w:pPr>
              <w:pageBreakBefore/>
              <w:rPr>
                <w:rFonts w:ascii="Trebuchet MS" w:eastAsia="Arial" w:hAnsi="Trebuchet MS" w:cstheme="majorHAnsi"/>
                <w:sz w:val="22"/>
                <w:szCs w:val="22"/>
                <w:lang w:val="ro-RO"/>
              </w:rPr>
            </w:pPr>
            <w:r w:rsidRPr="0001008C">
              <w:rPr>
                <w:rFonts w:ascii="Trebuchet MS" w:eastAsia="Arial" w:hAnsi="Trebuchet MS" w:cstheme="majorHAnsi"/>
                <w:sz w:val="22"/>
                <w:szCs w:val="22"/>
                <w:lang w:val="ro-RO"/>
              </w:rPr>
              <w:t>sau de climă care depășesc cerințele obligatorii</w:t>
            </w:r>
          </w:p>
        </w:tc>
      </w:tr>
      <w:tr w:rsidR="0001008C" w:rsidRPr="0001008C" w14:paraId="4358A737" w14:textId="77777777" w:rsidTr="0063463D">
        <w:trPr>
          <w:trHeight w:val="966"/>
        </w:trPr>
        <w:tc>
          <w:tcPr>
            <w:tcW w:w="1549" w:type="pct"/>
          </w:tcPr>
          <w:p w14:paraId="4090AD4B" w14:textId="4AC871D7" w:rsidR="001B426C" w:rsidRPr="0001008C" w:rsidRDefault="00E5433B" w:rsidP="00420A83">
            <w:pPr>
              <w:spacing w:before="60" w:after="60"/>
              <w:jc w:val="both"/>
              <w:rPr>
                <w:rFonts w:ascii="Trebuchet MS" w:hAnsi="Trebuchet MS"/>
                <w:sz w:val="22"/>
                <w:szCs w:val="22"/>
                <w:lang w:val="ro-RO"/>
              </w:rPr>
            </w:pPr>
            <w:r w:rsidRPr="0001008C">
              <w:rPr>
                <w:rFonts w:ascii="Trebuchet MS" w:hAnsi="Trebuchet MS"/>
                <w:sz w:val="22"/>
                <w:szCs w:val="22"/>
                <w:lang w:val="ro-RO"/>
              </w:rPr>
              <w:t>Contribuția la intervențiile cu alocare obligatorie</w:t>
            </w:r>
          </w:p>
        </w:tc>
        <w:tc>
          <w:tcPr>
            <w:tcW w:w="3451" w:type="pct"/>
          </w:tcPr>
          <w:p w14:paraId="2E03A113" w14:textId="63129068" w:rsidR="006C3114" w:rsidRPr="0001008C" w:rsidRDefault="00284723" w:rsidP="007578EA">
            <w:pPr>
              <w:pStyle w:val="ListParagraph"/>
              <w:spacing w:after="60"/>
              <w:ind w:left="714"/>
              <w:jc w:val="both"/>
              <w:rPr>
                <w:rFonts w:ascii="Trebuchet MS" w:hAnsi="Trebuchet MS"/>
                <w:sz w:val="22"/>
                <w:szCs w:val="22"/>
                <w:lang w:val="ro-RO"/>
              </w:rPr>
            </w:pPr>
            <w:r w:rsidRPr="0001008C">
              <w:rPr>
                <w:rFonts w:ascii="Trebuchet MS" w:hAnsi="Trebuchet MS"/>
                <w:sz w:val="22"/>
                <w:szCs w:val="22"/>
                <w:lang w:val="ro-RO"/>
              </w:rPr>
              <w:t>Reînnoirea generațiilor</w:t>
            </w:r>
            <w:r w:rsidR="006C3114" w:rsidRPr="0001008C">
              <w:rPr>
                <w:rFonts w:ascii="Trebuchet MS" w:hAnsi="Trebuchet MS"/>
                <w:sz w:val="22"/>
                <w:szCs w:val="22"/>
                <w:lang w:val="ro-RO"/>
              </w:rPr>
              <w:t xml:space="preserve">  </w:t>
            </w:r>
            <w:r w:rsidR="006C3114" w:rsidRPr="0001008C">
              <w:rPr>
                <w:rFonts w:ascii="Arial" w:hAnsi="Arial" w:cs="Arial"/>
                <w:sz w:val="22"/>
                <w:szCs w:val="22"/>
                <w:lang w:val="ro-RO"/>
              </w:rPr>
              <w:t>○</w:t>
            </w:r>
            <w:r w:rsidR="006C3114" w:rsidRPr="0001008C">
              <w:rPr>
                <w:rFonts w:ascii="Trebuchet MS" w:hAnsi="Trebuchet MS"/>
                <w:sz w:val="22"/>
                <w:szCs w:val="22"/>
                <w:lang w:val="ro-RO"/>
              </w:rPr>
              <w:t xml:space="preserve"> </w:t>
            </w:r>
            <w:r w:rsidRPr="0001008C">
              <w:rPr>
                <w:rFonts w:ascii="Trebuchet MS" w:hAnsi="Trebuchet MS"/>
                <w:sz w:val="22"/>
                <w:szCs w:val="22"/>
                <w:lang w:val="ro-RO"/>
              </w:rPr>
              <w:t xml:space="preserve">Da </w:t>
            </w:r>
            <w:r w:rsidR="007578EA" w:rsidRPr="0001008C">
              <w:rPr>
                <w:rFonts w:ascii="Trebuchet MS" w:hAnsi="Trebuchet MS"/>
                <w:b/>
                <w:lang w:val="ro-RO"/>
              </w:rPr>
              <w:t>●</w:t>
            </w:r>
            <w:r w:rsidRPr="0001008C">
              <w:rPr>
                <w:rFonts w:ascii="Trebuchet MS" w:hAnsi="Trebuchet MS"/>
                <w:b/>
                <w:sz w:val="22"/>
                <w:szCs w:val="22"/>
                <w:lang w:val="ro-RO"/>
              </w:rPr>
              <w:t xml:space="preserve"> </w:t>
            </w:r>
            <w:r w:rsidR="00E1464B" w:rsidRPr="0001008C">
              <w:rPr>
                <w:rFonts w:ascii="Trebuchet MS" w:hAnsi="Trebuchet MS"/>
                <w:b/>
                <w:sz w:val="22"/>
                <w:szCs w:val="22"/>
                <w:lang w:val="ro-RO"/>
              </w:rPr>
              <w:t xml:space="preserve"> </w:t>
            </w:r>
            <w:r w:rsidRPr="0001008C">
              <w:rPr>
                <w:rFonts w:ascii="Trebuchet MS" w:hAnsi="Trebuchet MS"/>
                <w:b/>
                <w:sz w:val="22"/>
                <w:szCs w:val="22"/>
                <w:lang w:val="ro-RO"/>
              </w:rPr>
              <w:t>Nu</w:t>
            </w:r>
          </w:p>
          <w:p w14:paraId="5C471CDC" w14:textId="3F16860F" w:rsidR="006C3114" w:rsidRPr="0001008C" w:rsidRDefault="00284723" w:rsidP="007578EA">
            <w:pPr>
              <w:pStyle w:val="ListParagraph"/>
              <w:spacing w:before="60" w:after="60"/>
              <w:jc w:val="both"/>
              <w:rPr>
                <w:rFonts w:ascii="Trebuchet MS" w:hAnsi="Trebuchet MS"/>
                <w:sz w:val="22"/>
                <w:szCs w:val="22"/>
                <w:lang w:val="ro-RO"/>
              </w:rPr>
            </w:pPr>
            <w:r w:rsidRPr="0001008C">
              <w:rPr>
                <w:rFonts w:ascii="Trebuchet MS" w:hAnsi="Trebuchet MS"/>
                <w:sz w:val="22"/>
                <w:szCs w:val="22"/>
                <w:lang w:val="ro-RO"/>
              </w:rPr>
              <w:t xml:space="preserve">Mediu </w:t>
            </w:r>
            <w:r w:rsidR="007578EA" w:rsidRPr="0001008C">
              <w:rPr>
                <w:rFonts w:ascii="Trebuchet MS" w:hAnsi="Trebuchet MS"/>
                <w:b/>
                <w:lang w:val="ro-RO"/>
              </w:rPr>
              <w:t>●</w:t>
            </w:r>
            <w:r w:rsidR="00D60E14" w:rsidRPr="0001008C">
              <w:rPr>
                <w:rFonts w:ascii="Trebuchet MS" w:hAnsi="Trebuchet MS" w:cs="Arial"/>
                <w:sz w:val="22"/>
                <w:szCs w:val="22"/>
                <w:lang w:val="ro-RO"/>
              </w:rPr>
              <w:t xml:space="preserve"> </w:t>
            </w:r>
            <w:r w:rsidRPr="0001008C">
              <w:rPr>
                <w:rFonts w:ascii="Trebuchet MS" w:hAnsi="Trebuchet MS"/>
                <w:b/>
                <w:bCs/>
                <w:sz w:val="22"/>
                <w:szCs w:val="22"/>
                <w:lang w:val="ro-RO"/>
              </w:rPr>
              <w:t>Da</w:t>
            </w:r>
            <w:r w:rsidR="00E1464B" w:rsidRPr="0001008C">
              <w:rPr>
                <w:rFonts w:ascii="Trebuchet MS" w:hAnsi="Trebuchet MS"/>
                <w:b/>
                <w:sz w:val="22"/>
                <w:szCs w:val="22"/>
                <w:lang w:val="ro-RO"/>
              </w:rPr>
              <w:t xml:space="preserve"> </w:t>
            </w:r>
            <w:r w:rsidR="00D60E14" w:rsidRPr="0001008C">
              <w:rPr>
                <w:rFonts w:ascii="Arial" w:hAnsi="Arial" w:cs="Arial"/>
                <w:sz w:val="22"/>
                <w:szCs w:val="22"/>
                <w:lang w:val="ro-RO"/>
              </w:rPr>
              <w:t>○</w:t>
            </w:r>
            <w:r w:rsidR="00E1464B" w:rsidRPr="0001008C">
              <w:rPr>
                <w:rFonts w:ascii="Trebuchet MS" w:hAnsi="Trebuchet MS"/>
                <w:b/>
                <w:sz w:val="22"/>
                <w:szCs w:val="22"/>
                <w:lang w:val="ro-RO"/>
              </w:rPr>
              <w:t xml:space="preserve"> </w:t>
            </w:r>
            <w:r w:rsidR="00487B2C" w:rsidRPr="0001008C">
              <w:rPr>
                <w:rFonts w:ascii="Trebuchet MS" w:hAnsi="Trebuchet MS"/>
                <w:sz w:val="22"/>
                <w:szCs w:val="22"/>
                <w:lang w:val="ro-RO"/>
              </w:rPr>
              <w:t xml:space="preserve">Da </w:t>
            </w:r>
            <w:r w:rsidR="006C3114" w:rsidRPr="0001008C">
              <w:rPr>
                <w:rFonts w:ascii="Arial" w:hAnsi="Arial" w:cs="Arial"/>
                <w:sz w:val="22"/>
                <w:szCs w:val="22"/>
                <w:lang w:val="ro-RO"/>
              </w:rPr>
              <w:t>○</w:t>
            </w:r>
            <w:r w:rsidR="006C3114" w:rsidRPr="0001008C">
              <w:rPr>
                <w:rFonts w:ascii="Trebuchet MS" w:hAnsi="Trebuchet MS"/>
                <w:sz w:val="22"/>
                <w:szCs w:val="22"/>
                <w:lang w:val="ro-RO"/>
              </w:rPr>
              <w:t xml:space="preserve"> </w:t>
            </w:r>
            <w:r w:rsidR="00487B2C" w:rsidRPr="0001008C">
              <w:rPr>
                <w:rFonts w:ascii="Trebuchet MS" w:hAnsi="Trebuchet MS"/>
                <w:sz w:val="22"/>
                <w:szCs w:val="22"/>
                <w:lang w:val="ro-RO"/>
              </w:rPr>
              <w:t>Nu</w:t>
            </w:r>
          </w:p>
          <w:p w14:paraId="1F6A129C" w14:textId="30583880" w:rsidR="001B426C" w:rsidRPr="0001008C" w:rsidRDefault="006C3114" w:rsidP="007578EA">
            <w:pPr>
              <w:pStyle w:val="ListParagraph"/>
              <w:spacing w:before="60" w:after="60"/>
              <w:jc w:val="both"/>
              <w:rPr>
                <w:rFonts w:ascii="Trebuchet MS" w:hAnsi="Trebuchet MS"/>
                <w:sz w:val="22"/>
                <w:szCs w:val="22"/>
                <w:lang w:val="ro-RO"/>
              </w:rPr>
            </w:pPr>
            <w:r w:rsidRPr="0001008C">
              <w:rPr>
                <w:rFonts w:ascii="Trebuchet MS" w:hAnsi="Trebuchet MS"/>
                <w:sz w:val="22"/>
                <w:szCs w:val="22"/>
                <w:lang w:val="ro-RO"/>
              </w:rPr>
              <w:t xml:space="preserve">LEADER </w:t>
            </w:r>
            <w:r w:rsidRPr="0001008C">
              <w:rPr>
                <w:rFonts w:ascii="Arial" w:hAnsi="Arial" w:cs="Arial"/>
                <w:sz w:val="22"/>
                <w:szCs w:val="22"/>
                <w:lang w:val="ro-RO"/>
              </w:rPr>
              <w:t>○</w:t>
            </w:r>
            <w:r w:rsidRPr="0001008C">
              <w:rPr>
                <w:rFonts w:ascii="Trebuchet MS" w:hAnsi="Trebuchet MS"/>
                <w:sz w:val="22"/>
                <w:szCs w:val="22"/>
                <w:lang w:val="ro-RO"/>
              </w:rPr>
              <w:t xml:space="preserve"> </w:t>
            </w:r>
            <w:r w:rsidR="00487B2C" w:rsidRPr="0001008C">
              <w:rPr>
                <w:rFonts w:ascii="Trebuchet MS" w:hAnsi="Trebuchet MS"/>
                <w:sz w:val="22"/>
                <w:szCs w:val="22"/>
                <w:lang w:val="ro-RO"/>
              </w:rPr>
              <w:t xml:space="preserve">Da </w:t>
            </w:r>
            <w:r w:rsidR="007578EA" w:rsidRPr="0001008C">
              <w:rPr>
                <w:rFonts w:ascii="Trebuchet MS" w:hAnsi="Trebuchet MS"/>
                <w:b/>
                <w:lang w:val="ro-RO"/>
              </w:rPr>
              <w:t>●</w:t>
            </w:r>
            <w:r w:rsidRPr="0001008C">
              <w:rPr>
                <w:rFonts w:ascii="Trebuchet MS" w:hAnsi="Trebuchet MS"/>
                <w:b/>
                <w:bCs/>
                <w:sz w:val="22"/>
                <w:szCs w:val="22"/>
                <w:lang w:val="ro-RO"/>
              </w:rPr>
              <w:t xml:space="preserve"> </w:t>
            </w:r>
            <w:r w:rsidR="00487B2C" w:rsidRPr="0001008C">
              <w:rPr>
                <w:rFonts w:ascii="Trebuchet MS" w:hAnsi="Trebuchet MS"/>
                <w:b/>
                <w:bCs/>
                <w:sz w:val="22"/>
                <w:szCs w:val="22"/>
                <w:lang w:val="ro-RO"/>
              </w:rPr>
              <w:t>Nu</w:t>
            </w:r>
          </w:p>
        </w:tc>
      </w:tr>
      <w:tr w:rsidR="001B426C" w:rsidRPr="0001008C" w14:paraId="26B6C5BC" w14:textId="77777777" w:rsidTr="0063463D">
        <w:tc>
          <w:tcPr>
            <w:tcW w:w="1549" w:type="pct"/>
          </w:tcPr>
          <w:p w14:paraId="3B13B9D4" w14:textId="5261E7DD" w:rsidR="001B426C" w:rsidRPr="0001008C" w:rsidRDefault="00487B2C" w:rsidP="00420A83">
            <w:pPr>
              <w:spacing w:before="60" w:after="60"/>
              <w:jc w:val="both"/>
              <w:rPr>
                <w:rFonts w:ascii="Trebuchet MS" w:hAnsi="Trebuchet MS"/>
                <w:sz w:val="22"/>
                <w:szCs w:val="22"/>
                <w:lang w:val="ro-RO"/>
              </w:rPr>
            </w:pPr>
            <w:r w:rsidRPr="0001008C">
              <w:rPr>
                <w:rFonts w:ascii="Trebuchet MS" w:hAnsi="Trebuchet MS"/>
                <w:sz w:val="22"/>
                <w:szCs w:val="22"/>
                <w:lang w:val="ro-RO"/>
              </w:rPr>
              <w:t>Intervenția include plăți tranzitorii din PNDR 2014-2022</w:t>
            </w:r>
          </w:p>
        </w:tc>
        <w:tc>
          <w:tcPr>
            <w:tcW w:w="3451" w:type="pct"/>
          </w:tcPr>
          <w:p w14:paraId="7ECCD37A" w14:textId="6F6DC473" w:rsidR="001B426C" w:rsidRPr="0001008C" w:rsidRDefault="00487B2C" w:rsidP="00420A83">
            <w:pPr>
              <w:numPr>
                <w:ilvl w:val="0"/>
                <w:numId w:val="29"/>
              </w:numPr>
              <w:spacing w:before="60" w:after="60"/>
              <w:contextualSpacing/>
              <w:jc w:val="both"/>
              <w:rPr>
                <w:rFonts w:ascii="Trebuchet MS" w:hAnsi="Trebuchet MS"/>
                <w:sz w:val="22"/>
                <w:szCs w:val="22"/>
                <w:lang w:val="ro-RO"/>
              </w:rPr>
            </w:pPr>
            <w:r w:rsidRPr="0001008C">
              <w:rPr>
                <w:rFonts w:ascii="Trebuchet MS" w:hAnsi="Trebuchet MS"/>
                <w:sz w:val="22"/>
                <w:szCs w:val="22"/>
                <w:lang w:val="ro-RO"/>
              </w:rPr>
              <w:t>Da, în totalitate</w:t>
            </w:r>
          </w:p>
          <w:p w14:paraId="12D9EAE1" w14:textId="21660E49" w:rsidR="001B426C" w:rsidRPr="0001008C" w:rsidRDefault="00487B2C" w:rsidP="0063463D">
            <w:pPr>
              <w:pStyle w:val="ListParagraph"/>
              <w:numPr>
                <w:ilvl w:val="0"/>
                <w:numId w:val="18"/>
              </w:numPr>
              <w:spacing w:before="60" w:after="60"/>
              <w:jc w:val="both"/>
              <w:rPr>
                <w:rFonts w:ascii="Trebuchet MS" w:hAnsi="Trebuchet MS"/>
                <w:sz w:val="22"/>
                <w:szCs w:val="22"/>
                <w:lang w:val="ro-RO"/>
              </w:rPr>
            </w:pPr>
            <w:r w:rsidRPr="0001008C">
              <w:rPr>
                <w:rFonts w:ascii="Trebuchet MS" w:hAnsi="Trebuchet MS"/>
                <w:b/>
                <w:bCs/>
                <w:sz w:val="22"/>
                <w:szCs w:val="22"/>
                <w:lang w:val="ro-RO"/>
              </w:rPr>
              <w:t>Da,</w:t>
            </w:r>
            <w:r w:rsidR="0048629F" w:rsidRPr="0001008C">
              <w:rPr>
                <w:rFonts w:ascii="Trebuchet MS" w:hAnsi="Trebuchet MS"/>
                <w:b/>
                <w:bCs/>
                <w:sz w:val="22"/>
                <w:szCs w:val="22"/>
                <w:lang w:val="ro-RO"/>
              </w:rPr>
              <w:t xml:space="preserve"> </w:t>
            </w:r>
            <w:r w:rsidRPr="0001008C">
              <w:rPr>
                <w:rFonts w:ascii="Trebuchet MS" w:hAnsi="Trebuchet MS"/>
                <w:b/>
                <w:bCs/>
                <w:sz w:val="22"/>
                <w:szCs w:val="22"/>
                <w:lang w:val="ro-RO"/>
              </w:rPr>
              <w:t>parțial</w:t>
            </w:r>
          </w:p>
          <w:p w14:paraId="4D148172" w14:textId="4AD81C10" w:rsidR="001B426C" w:rsidRPr="0001008C" w:rsidRDefault="00487B2C" w:rsidP="00420A83">
            <w:pPr>
              <w:numPr>
                <w:ilvl w:val="0"/>
                <w:numId w:val="29"/>
              </w:numPr>
              <w:spacing w:before="60" w:after="60"/>
              <w:contextualSpacing/>
              <w:jc w:val="both"/>
              <w:rPr>
                <w:rFonts w:ascii="Trebuchet MS" w:hAnsi="Trebuchet MS"/>
                <w:sz w:val="22"/>
                <w:szCs w:val="22"/>
                <w:lang w:val="ro-RO"/>
              </w:rPr>
            </w:pPr>
            <w:r w:rsidRPr="0001008C">
              <w:rPr>
                <w:rFonts w:ascii="Trebuchet MS" w:hAnsi="Trebuchet MS"/>
                <w:bCs/>
                <w:sz w:val="22"/>
                <w:szCs w:val="22"/>
                <w:lang w:val="ro-RO"/>
              </w:rPr>
              <w:t>Nu</w:t>
            </w:r>
            <w:r w:rsidR="00F7387B" w:rsidRPr="0001008C">
              <w:rPr>
                <w:rFonts w:ascii="Trebuchet MS" w:hAnsi="Trebuchet MS"/>
                <w:bCs/>
                <w:sz w:val="22"/>
                <w:szCs w:val="22"/>
                <w:lang w:val="ro-RO"/>
              </w:rPr>
              <w:t xml:space="preserve"> </w:t>
            </w:r>
          </w:p>
        </w:tc>
      </w:tr>
    </w:tbl>
    <w:p w14:paraId="4CCC9689" w14:textId="2DF8B4DE" w:rsidR="001B426C" w:rsidRPr="0001008C" w:rsidRDefault="001B426C" w:rsidP="00420A83">
      <w:pPr>
        <w:spacing w:after="0" w:line="240" w:lineRule="auto"/>
        <w:rPr>
          <w:rFonts w:ascii="Trebuchet MS" w:eastAsia="Times New Roman" w:hAnsi="Trebuchet MS" w:cs="Times New Roman"/>
          <w:lang w:val="ro-RO" w:eastAsia="en-GB"/>
        </w:rPr>
      </w:pPr>
    </w:p>
    <w:p w14:paraId="355CD19F" w14:textId="0DDDE559" w:rsidR="001B426C" w:rsidRPr="0001008C" w:rsidRDefault="002B1BB0" w:rsidP="00420A83">
      <w:pPr>
        <w:keepNext/>
        <w:spacing w:before="120" w:after="120" w:line="240" w:lineRule="auto"/>
        <w:jc w:val="both"/>
        <w:rPr>
          <w:rFonts w:ascii="Trebuchet MS" w:eastAsia="Times New Roman" w:hAnsi="Trebuchet MS" w:cs="Times New Roman"/>
          <w:b/>
          <w:bCs/>
          <w:lang w:val="ro-RO" w:eastAsia="en-GB"/>
        </w:rPr>
      </w:pPr>
      <w:bookmarkStart w:id="1" w:name="_Toc72429692"/>
      <w:bookmarkStart w:id="2" w:name="_Toc72513888"/>
      <w:bookmarkStart w:id="3" w:name="_Toc72514394"/>
      <w:bookmarkStart w:id="4" w:name="_Toc72935167"/>
      <w:bookmarkEnd w:id="1"/>
      <w:bookmarkEnd w:id="2"/>
      <w:bookmarkEnd w:id="3"/>
      <w:bookmarkEnd w:id="4"/>
      <w:r w:rsidRPr="0001008C">
        <w:rPr>
          <w:rFonts w:ascii="Trebuchet MS" w:eastAsia="Times New Roman" w:hAnsi="Trebuchet MS" w:cs="Times New Roman"/>
          <w:b/>
          <w:bCs/>
          <w:lang w:val="ro-RO" w:eastAsia="en-GB"/>
        </w:rPr>
        <w:t xml:space="preserve">1. </w:t>
      </w:r>
      <w:r w:rsidR="004872C4" w:rsidRPr="0001008C">
        <w:rPr>
          <w:rFonts w:ascii="Trebuchet MS" w:eastAsia="Times New Roman" w:hAnsi="Trebuchet MS" w:cs="Times New Roman"/>
          <w:b/>
          <w:bCs/>
          <w:lang w:val="ro-RO" w:eastAsia="en-GB"/>
        </w:rPr>
        <w:t>Aria teritorială de aplicabilitate</w:t>
      </w:r>
      <w:r w:rsidRPr="0001008C">
        <w:rPr>
          <w:rFonts w:ascii="Trebuchet MS" w:eastAsia="Times New Roman" w:hAnsi="Trebuchet MS" w:cs="Times New Roman"/>
          <w:b/>
          <w:bCs/>
          <w:lang w:val="ro-RO" w:eastAsia="en-GB"/>
        </w:rPr>
        <w:t xml:space="preserve">, </w:t>
      </w:r>
      <w:r w:rsidR="009624ED" w:rsidRPr="0001008C">
        <w:rPr>
          <w:rFonts w:ascii="Trebuchet MS" w:eastAsia="Times New Roman" w:hAnsi="Trebuchet MS" w:cs="Times New Roman"/>
          <w:b/>
          <w:bCs/>
          <w:lang w:val="ro-RO" w:eastAsia="en-GB"/>
        </w:rPr>
        <w:t>inclusiv dimensiunea regională, dacă este relevant</w:t>
      </w:r>
    </w:p>
    <w:p w14:paraId="754769C0" w14:textId="1478038E" w:rsidR="001B426C" w:rsidRPr="0001008C" w:rsidRDefault="002B3E02"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1008C">
        <w:rPr>
          <w:rFonts w:ascii="Trebuchet MS" w:hAnsi="Trebuchet MS"/>
          <w:b/>
          <w:lang w:val="ro-RO"/>
        </w:rPr>
        <w:t>●</w:t>
      </w:r>
      <w:r w:rsidR="001B426C" w:rsidRPr="0001008C">
        <w:rPr>
          <w:rFonts w:ascii="Trebuchet MS" w:eastAsia="Times New Roman" w:hAnsi="Trebuchet MS" w:cs="Times New Roman"/>
          <w:b/>
          <w:lang w:val="ro-RO"/>
        </w:rPr>
        <w:t xml:space="preserve"> Na</w:t>
      </w:r>
      <w:r w:rsidR="00646C2A" w:rsidRPr="0001008C">
        <w:rPr>
          <w:rFonts w:ascii="Trebuchet MS" w:eastAsia="Times New Roman" w:hAnsi="Trebuchet MS" w:cs="Times New Roman"/>
          <w:b/>
          <w:lang w:val="ro-RO"/>
        </w:rPr>
        <w:t>ţ</w:t>
      </w:r>
      <w:r w:rsidR="001B426C" w:rsidRPr="0001008C">
        <w:rPr>
          <w:rFonts w:ascii="Trebuchet MS" w:eastAsia="Times New Roman" w:hAnsi="Trebuchet MS" w:cs="Times New Roman"/>
          <w:b/>
          <w:lang w:val="ro-RO"/>
        </w:rPr>
        <w:t>ional</w:t>
      </w:r>
      <w:r w:rsidR="001B426C" w:rsidRPr="0001008C">
        <w:rPr>
          <w:rFonts w:ascii="Trebuchet MS" w:eastAsia="Times New Roman" w:hAnsi="Trebuchet MS" w:cs="Times New Roman"/>
          <w:lang w:val="ro-RO"/>
        </w:rPr>
        <w:t xml:space="preserve"> </w:t>
      </w:r>
      <w:r w:rsidR="001B426C" w:rsidRPr="0001008C">
        <w:rPr>
          <w:rFonts w:ascii="Trebuchet MS" w:eastAsia="Times New Roman" w:hAnsi="Trebuchet MS" w:cs="Times New Roman"/>
          <w:lang w:val="ro-RO"/>
        </w:rPr>
        <w:tab/>
      </w:r>
      <w:r w:rsidR="001B426C" w:rsidRPr="0001008C">
        <w:rPr>
          <w:rFonts w:ascii="Arial" w:eastAsia="Times New Roman" w:hAnsi="Arial" w:cs="Arial"/>
          <w:lang w:val="ro-RO"/>
        </w:rPr>
        <w:t>○</w:t>
      </w:r>
      <w:r w:rsidR="001B426C" w:rsidRPr="0001008C">
        <w:rPr>
          <w:rFonts w:ascii="Trebuchet MS" w:eastAsia="Times New Roman" w:hAnsi="Trebuchet MS" w:cs="Times New Roman"/>
          <w:lang w:val="ro-RO"/>
        </w:rPr>
        <w:t xml:space="preserve"> Regional</w:t>
      </w:r>
      <w:r w:rsidR="001B426C" w:rsidRPr="0001008C">
        <w:rPr>
          <w:rFonts w:ascii="Trebuchet MS" w:eastAsia="Times New Roman" w:hAnsi="Trebuchet MS" w:cs="Times New Roman"/>
          <w:lang w:val="ro-RO"/>
        </w:rPr>
        <w:tab/>
      </w:r>
      <w:r w:rsidR="001B426C" w:rsidRPr="0001008C">
        <w:rPr>
          <w:rFonts w:ascii="Arial" w:eastAsia="Times New Roman" w:hAnsi="Arial" w:cs="Arial"/>
          <w:lang w:val="ro-RO"/>
        </w:rPr>
        <w:t>○</w:t>
      </w:r>
      <w:r w:rsidR="001B426C" w:rsidRPr="0001008C">
        <w:rPr>
          <w:rFonts w:ascii="Trebuchet MS" w:eastAsia="Times New Roman" w:hAnsi="Trebuchet MS" w:cs="Times New Roman"/>
          <w:lang w:val="ro-RO"/>
        </w:rPr>
        <w:t xml:space="preserve"> National </w:t>
      </w:r>
      <w:r w:rsidR="00D26FC6" w:rsidRPr="0001008C">
        <w:rPr>
          <w:rFonts w:ascii="Trebuchet MS" w:eastAsia="Times New Roman" w:hAnsi="Trebuchet MS" w:cs="Times New Roman"/>
          <w:lang w:val="ro-RO"/>
        </w:rPr>
        <w:t>cu elemente</w:t>
      </w:r>
      <w:r w:rsidR="001B426C" w:rsidRPr="0001008C">
        <w:rPr>
          <w:rFonts w:ascii="Trebuchet MS" w:eastAsia="Times New Roman" w:hAnsi="Trebuchet MS" w:cs="Times New Roman"/>
          <w:lang w:val="ro-RO"/>
        </w:rPr>
        <w:t xml:space="preserve"> regional</w:t>
      </w:r>
      <w:r w:rsidR="00D26FC6" w:rsidRPr="0001008C">
        <w:rPr>
          <w:rFonts w:ascii="Trebuchet MS" w:eastAsia="Times New Roman" w:hAnsi="Trebuchet MS" w:cs="Times New Roman"/>
          <w:lang w:val="ro-RO"/>
        </w:rPr>
        <w:t>e</w:t>
      </w:r>
      <w:r w:rsidR="002B1BB0" w:rsidRPr="0001008C">
        <w:rPr>
          <w:rFonts w:ascii="Trebuchet MS" w:eastAsia="Times New Roman" w:hAnsi="Trebuchet MS" w:cs="Times New Roman"/>
          <w:lang w:val="ro-RO"/>
        </w:rPr>
        <w:t xml:space="preserve">          </w:t>
      </w:r>
      <w:r w:rsidR="002B1BB0" w:rsidRPr="0001008C">
        <w:rPr>
          <w:rFonts w:ascii="Arial" w:eastAsia="Times New Roman" w:hAnsi="Arial" w:cs="Arial"/>
          <w:lang w:val="ro-RO"/>
        </w:rPr>
        <w:t>○</w:t>
      </w:r>
      <w:r w:rsidR="002B1BB0" w:rsidRPr="0001008C">
        <w:rPr>
          <w:rFonts w:ascii="Trebuchet MS" w:eastAsia="Times New Roman" w:hAnsi="Trebuchet MS" w:cs="Times New Roman"/>
          <w:lang w:val="ro-RO"/>
        </w:rPr>
        <w:t xml:space="preserve"> Transnațional</w:t>
      </w:r>
    </w:p>
    <w:p w14:paraId="2671A614" w14:textId="6A894856" w:rsidR="007F17FC" w:rsidRPr="0001008C" w:rsidRDefault="007F17FC" w:rsidP="00420A83">
      <w:pPr>
        <w:spacing w:after="120" w:line="240" w:lineRule="auto"/>
        <w:jc w:val="both"/>
        <w:rPr>
          <w:rFonts w:ascii="Trebuchet MS" w:eastAsia="Times New Roman" w:hAnsi="Trebuchet MS" w:cs="Times New Roman"/>
          <w:b/>
          <w:lang w:val="ro-RO" w:eastAsia="en-GB"/>
        </w:rPr>
      </w:pPr>
      <w:bookmarkStart w:id="5" w:name="_Toc77173501"/>
      <w:bookmarkStart w:id="6" w:name="_Toc77675095"/>
      <w:bookmarkStart w:id="7" w:name="_Toc78293395"/>
      <w:bookmarkStart w:id="8" w:name="_Toc78296338"/>
      <w:bookmarkStart w:id="9" w:name="_Toc78379343"/>
      <w:bookmarkStart w:id="10" w:name="_Toc78384995"/>
      <w:bookmarkStart w:id="11" w:name="_Toc78389855"/>
      <w:bookmarkStart w:id="12" w:name="_Toc81568690"/>
      <w:bookmarkStart w:id="13" w:name="_Toc81569478"/>
      <w:bookmarkStart w:id="14" w:name="_Toc81572463"/>
      <w:bookmarkStart w:id="15" w:name="_Toc82098793"/>
      <w:r w:rsidRPr="0001008C">
        <w:rPr>
          <w:rFonts w:ascii="Trebuchet MS" w:eastAsia="Times New Roman" w:hAnsi="Trebuchet MS" w:cs="Times New Roman"/>
          <w:b/>
          <w:lang w:val="ro-RO" w:eastAsia="en-GB"/>
        </w:rPr>
        <w:t>Descrierea domeniul de aplicare teritorială</w:t>
      </w:r>
    </w:p>
    <w:p w14:paraId="3443928C"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 xml:space="preserve">Sprijinul acordat prin intervenția </w:t>
      </w:r>
      <w:r w:rsidRPr="0001008C">
        <w:rPr>
          <w:rFonts w:ascii="Trebuchet MS" w:eastAsia="Times New Roman" w:hAnsi="Trebuchet MS" w:cs="Times New Roman"/>
          <w:bCs/>
          <w:i/>
          <w:iCs/>
          <w:lang w:val="ro-RO" w:eastAsia="en-GB"/>
        </w:rPr>
        <w:t>Plăți pentru angajamente de silvomediu și climă</w:t>
      </w:r>
      <w:r w:rsidRPr="0001008C">
        <w:rPr>
          <w:rFonts w:ascii="Trebuchet MS" w:eastAsia="Times New Roman" w:hAnsi="Trebuchet MS" w:cs="Times New Roman"/>
          <w:bCs/>
          <w:lang w:val="ro-RO" w:eastAsia="en-GB"/>
        </w:rPr>
        <w:t xml:space="preserve"> are în vedere completarea măsurilor de conservare a biodiversității și a resurselor de sol pe terenuri forestiere din Fondul Forestier Național (FFN) aplicate prin sistemul actual de reglementare a gestionării pădurilor în România, prin promovarea de angajamente voluntare care să conducă la consolidarea gestionării durabile a terenurilor forestiere, contribuind  suplimentar la conservarea și creșterea biodiversității,  reducerea eroziunii solului, precum și la eforturile de combatere a schimbărilor climatice.</w:t>
      </w:r>
    </w:p>
    <w:p w14:paraId="55AA4BBC" w14:textId="77FD71D1"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 xml:space="preserve">Asigurarea gestionării durabile a suprafețelor din componența FFN se realizează prin implementarea prevederilor amenajamentelor silvice. Amenajamentele silvice sunt realizate în baza Normelor tehnice pentru amenajarea pădurilor care au în vedere promovarea a trei principii de gestionare a pădurilor, respectiv principiul continuității, principiul eficacității funcționale și principiul conservării și ameliorării biodiversității. Amenajamentul silvic trebuie să asigure organizarea şi conducerea pădurilor spre starea lor de maximă eficacitate polifuncţională, în conformitate cu multiplele obiective ecologice şi social-economice ale silviculturii, bazate pe conceptul zonării funcţionale şi promovarea conceptului sistemic în gospodărirea pădurilor. Suprafața minimă de fond forestier aferentă unei unităţi de producţie/protecţie pentru care se elaborează un amenajament silvic este de 100 ha. </w:t>
      </w:r>
    </w:p>
    <w:p w14:paraId="0010EB7A"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Furnizarea serviciilor ecosistemice specifice pădurilor este asigurată de zonarea funcțională (încadrarea în grupe funcționale a pădurii). În conformitate cu funcțiile prioritare, potrivit Codului Silvic, pădurile se împart în două grupe funcționale, respectiv Grupa I - Păduri cu funcţii speciale de protecţie și Grupa II - Păduri cu funcţii de producție şi protecţie.</w:t>
      </w:r>
    </w:p>
    <w:p w14:paraId="709288F7"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Pădurile încadrate în Grupa I și Grupa II funcţională sunt la rândul lor clasificate în subgrupe, respectiv categorii funcționale. Pădurile cu funcţii speciale de protecţie sunt împărțite în 5 subgrupe funcționale, respectiv păduri cu funcții de protecţie a solului (cu 11 categorii funcționale), păduri cu funcții de protecție a apelor (cu 8 categorii funcționale), păduri cu funcții de recreere (cu 6 categorii funcționale), păduri de interes ştiinţific și de ocrotire a genofondului şi ecofondului forestier (cu 14 categorii funcționale) și păduri cu funcții de protecţie contra factorilor climatici şi industriali (cu 12 categorii funcționale). Zonarea funcțională nu poate fi influențată de forma de proprietate în situațiile în care funcțiile protective sunt mai importante decât producția de lemn.</w:t>
      </w:r>
    </w:p>
    <w:p w14:paraId="7024A9FC"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lastRenderedPageBreak/>
        <w:t>În scopul diferenţierii măsurilor de gospodărire şi a reglementării lor prin amenajamentele silvice au fost definite 6 tipuri funcţionale în care au fost grupate categoriile funcționale din cele două grupe funcționale (Grupa I și Grupa II) cu grad similar de intensitate a funcțiilor atribuite arboretelor componente. Astfel, în cadrul Tipului I (TI) au fost incluse pădurile cu funcții speciale pentru ocrotirea naturii, pentru care, prin lege, este interzisă orice fel de exploatare de lemn sau de alte produse, fără avizul Academiei Române, în cadrul Tipului II (TII), păduri cu funcții speciale de protecție situate în stațiuni grele sub raport ecologic, precum și arboretele în care nu este posibilă sau admisă recoltarea de masă lemnoasă, impunându-se numai lucrări speciale de conservare. În cadrul Tipurilor III, IV, V și VI au fost încadrate arborete în care sunt permise, după caz, toate tipurile de tratamente silvice.</w:t>
      </w:r>
    </w:p>
    <w:p w14:paraId="37489FE2"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Întinderea și durata procesului de regenerare a unui arboret depinde de importanța funcțiilor de protecție atribuite acelui arboret. Există o gamă largă de tratamente silvice posibil de aplicat, intensitatea intervenției în cadrul fiecărui tratament fiind diferită, cu intensitatea cea mai redusa la lucrările speciale conservare, urmate de cele care promovează regenerarea naturala pană la tratamentul tăierilor rase în suprafață de maxim 3 ha, admis pentru rășinoase și plop euramerican, respectiv tăierile în crâng la salcâm și zăvoaie.</w:t>
      </w:r>
    </w:p>
    <w:p w14:paraId="10736476"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Arborii pot fi recoltați sub formă de produse principale (se aplică tăieri al căror scop este regenerarea pădurii), produse secundare (când se aplică operațiuni culturale, în prime două treimi ale ciclului de viață), igienă (arborii uscați sau atacați de insecte, dar în limita a 1 m3/an/ha, în aceeași unitate amenajistică), produse accidentale II (similar celor de igienă, dar cu volume mai mari de 1 m3/an/ha, în păduri cu vârste mai mici de 60 ani), accidentale I (similar celor de igienă, dar cu volume mai mari de 1 m3/an/ha, în păduri cu vârste mai mari de 60 ani).</w:t>
      </w:r>
    </w:p>
    <w:p w14:paraId="2D3FF51C"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Deși gestionarea durabilă a FFN este asigurată prin cadrul de administrare creat în România, respectiv zonarea funcțională a pădurilor și administrarea acestora prin ocoale silvice în baza amenajamentelor silvice, caracterul intensiv al lucrărilor silvotehnice aplicate, reflectat prin numărul mare de intervenții, creează premiza afectării mediului natural al pădurii, contribuind la afectarea diversității biologice, eroziunea solului, creșterea emisiilor de GES etc.</w:t>
      </w:r>
    </w:p>
    <w:p w14:paraId="011689AA"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Sprijinul acordat prin intervenția plăți pentru angajamente de silvo-mediu și climă are în vedere promovarea de angajamente voluntare care depășesc cerințele obligatorii relevante prevăzute în cadrul legislației naționale în domeniul gestionării pădurilor și prevederile amenajamentelor silvice, cu scopul, în principal, de a reduce numărul de intervenții silvotehnice în pădure și de a promova aplicarea de tehnologii de exploatare a lemnului cu impact redus asupra solului (silvicultură cu impact redus).</w:t>
      </w:r>
    </w:p>
    <w:p w14:paraId="56BB0201"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Prin asigurarea unor zone de liniște și reducerea periodicității intervențiilor silvotehnice în afara acestor zone, se urmărește în principal asigurarea condițiilor optime de cuibărit, adăpost şi hrănire pentru dezvoltarea faunei specifice ecosistemelor forestiere. De asemenea, prin menținerea lemnului mort în pădure (arbori uscați, dar nedoborâți) pentru a se descompune lent, în detrimentul valorificării economice, se urmărește păstrarea unei mari varietăți de insecte xilofage (care se hrănesc cu lemn), care la rândul lor vor contribui la menținerea în pădure a unei populații stabile de păsări insectivore. Totodată, prin menținerea unei consistențe crescute a arboretelor, capacitatea pădurii de a contribui la reducerea concentrației de GES din atmosferă prin sechestrarea carbonului și adaptare la efectele schimbărilor climatice, precum și la creșterea  retenției scurgerilor de suprafață (în cazul viiturilor) va fi îmbunătățită.</w:t>
      </w:r>
    </w:p>
    <w:p w14:paraId="0646F59B" w14:textId="77777777" w:rsidR="0022131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Intervenția va contribui, de asemenea, la protejarea resurselor de sol forestier, prin promovarea de tehnologii extensive de exploatare a lemnului cu impact redus al solului, respectiv utilizarea de atelaje în lucrările de rărituri, în detrimentul lucrărilor mecanizate, care în prezent sunt aplicate la scară largă. De asemenea, în arboretele tinere în care se execută lucrări de rărituri, folosirea atelajelor în faza de scos-apropiat, reduce frecvența și gravitatea rănirii arborilor rămași, afectând astfel calitatea arborilor de viitor.</w:t>
      </w:r>
    </w:p>
    <w:p w14:paraId="24460350" w14:textId="6975F5BF" w:rsidR="007F17FC" w:rsidRPr="0001008C" w:rsidRDefault="0022131C" w:rsidP="0022131C">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Măsurile suplimentare de conservarea a biodiversității promovate prin această intervenție vor contribui, totodată, la atingerea obiectivelor în zonele Natura 2000 care se vor suprapune cu zonele aflate sub angajament.</w:t>
      </w:r>
    </w:p>
    <w:p w14:paraId="15281D0F" w14:textId="736FC249" w:rsidR="001B426C" w:rsidRPr="0001008C" w:rsidRDefault="00D60E14" w:rsidP="00420A83">
      <w:pPr>
        <w:keepNext/>
        <w:spacing w:before="120" w:after="120" w:line="240" w:lineRule="auto"/>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lastRenderedPageBreak/>
        <w:t xml:space="preserve">2. </w:t>
      </w:r>
      <w:r w:rsidR="00C405CE" w:rsidRPr="0001008C">
        <w:rPr>
          <w:rFonts w:ascii="Trebuchet MS" w:eastAsia="Times New Roman" w:hAnsi="Trebuchet MS" w:cs="Times New Roman"/>
          <w:b/>
          <w:bCs/>
          <w:lang w:val="ro-RO" w:eastAsia="en-GB"/>
        </w:rPr>
        <w:t>Obiective specif</w:t>
      </w:r>
      <w:r w:rsidR="00140C52" w:rsidRPr="0001008C">
        <w:rPr>
          <w:rFonts w:ascii="Trebuchet MS" w:eastAsia="Times New Roman" w:hAnsi="Trebuchet MS" w:cs="Times New Roman"/>
          <w:b/>
          <w:bCs/>
          <w:lang w:val="ro-RO" w:eastAsia="en-GB"/>
        </w:rPr>
        <w:t>i</w:t>
      </w:r>
      <w:r w:rsidR="00C405CE" w:rsidRPr="0001008C">
        <w:rPr>
          <w:rFonts w:ascii="Trebuchet MS" w:eastAsia="Times New Roman" w:hAnsi="Trebuchet MS" w:cs="Times New Roman"/>
          <w:b/>
          <w:bCs/>
          <w:lang w:val="ro-RO" w:eastAsia="en-GB"/>
        </w:rPr>
        <w:t xml:space="preserve">ce </w:t>
      </w:r>
      <w:r w:rsidR="00140C52" w:rsidRPr="0001008C">
        <w:rPr>
          <w:rFonts w:ascii="Trebuchet MS" w:eastAsia="Times New Roman" w:hAnsi="Trebuchet MS" w:cs="Times New Roman"/>
          <w:b/>
          <w:bCs/>
          <w:lang w:val="ro-RO" w:eastAsia="en-GB"/>
        </w:rPr>
        <w:t>și transversale conexe</w:t>
      </w:r>
      <w:bookmarkEnd w:id="5"/>
      <w:bookmarkEnd w:id="6"/>
      <w:bookmarkEnd w:id="7"/>
      <w:bookmarkEnd w:id="8"/>
      <w:bookmarkEnd w:id="9"/>
      <w:bookmarkEnd w:id="10"/>
      <w:bookmarkEnd w:id="11"/>
      <w:bookmarkEnd w:id="12"/>
      <w:bookmarkEnd w:id="13"/>
      <w:bookmarkEnd w:id="14"/>
      <w:bookmarkEnd w:id="15"/>
    </w:p>
    <w:p w14:paraId="2BEEC705" w14:textId="77777777" w:rsidR="00D60E14" w:rsidRPr="0001008C" w:rsidRDefault="00D60E14"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OS4 - Contribuția la atenuarea și adaptarea la schimbările climatice, precum și la energia durabilă</w:t>
      </w:r>
    </w:p>
    <w:p w14:paraId="318B713A" w14:textId="77777777" w:rsidR="00D60E14" w:rsidRPr="0001008C" w:rsidRDefault="00D60E14"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OS5 - Promovarea dezvoltării durabile și a gestionării eficiente a resurselor naturale, cum ar fi apa, solul și aerul</w:t>
      </w:r>
    </w:p>
    <w:p w14:paraId="489C1A08" w14:textId="77777777" w:rsidR="00D60E14" w:rsidRPr="0001008C" w:rsidRDefault="00D60E14"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OS6 - Contribuția la protejarea biodiversității, îmbunătățirea serviciilor ecosistemice și conservarea habitatelor și a peisajelor</w:t>
      </w:r>
    </w:p>
    <w:p w14:paraId="1E3D0A72" w14:textId="2E83B3D3" w:rsidR="009744D0" w:rsidRPr="0001008C" w:rsidRDefault="00785E62" w:rsidP="00E872A9">
      <w:pPr>
        <w:keepNext/>
        <w:spacing w:before="120" w:after="12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 xml:space="preserve">3. </w:t>
      </w:r>
      <w:r w:rsidR="00E1464B" w:rsidRPr="0001008C">
        <w:rPr>
          <w:rFonts w:ascii="Trebuchet MS" w:eastAsia="Times New Roman" w:hAnsi="Trebuchet MS" w:cs="Times New Roman"/>
          <w:b/>
          <w:bCs/>
          <w:lang w:val="ro-RO" w:eastAsia="en-GB"/>
        </w:rPr>
        <w:t>Nevoile la care răspunde intervenția</w:t>
      </w:r>
    </w:p>
    <w:tbl>
      <w:tblPr>
        <w:tblStyle w:val="TableGrid"/>
        <w:tblW w:w="5000" w:type="pct"/>
        <w:tblLook w:val="04A0" w:firstRow="1" w:lastRow="0" w:firstColumn="1" w:lastColumn="0" w:noHBand="0" w:noVBand="1"/>
      </w:tblPr>
      <w:tblGrid>
        <w:gridCol w:w="871"/>
        <w:gridCol w:w="4475"/>
        <w:gridCol w:w="2480"/>
        <w:gridCol w:w="2085"/>
      </w:tblGrid>
      <w:tr w:rsidR="0001008C" w:rsidRPr="0001008C" w14:paraId="5F79E887" w14:textId="77777777" w:rsidTr="00337877">
        <w:tc>
          <w:tcPr>
            <w:tcW w:w="439" w:type="pct"/>
            <w:vAlign w:val="center"/>
          </w:tcPr>
          <w:p w14:paraId="051BFF28" w14:textId="560FBB93" w:rsidR="00785E62" w:rsidRPr="0001008C" w:rsidRDefault="00785E62" w:rsidP="00420A83">
            <w:pPr>
              <w:keepNext/>
              <w:numPr>
                <w:ilvl w:val="2"/>
                <w:numId w:val="0"/>
              </w:numPr>
              <w:tabs>
                <w:tab w:val="num" w:pos="737"/>
              </w:tabs>
              <w:spacing w:before="120" w:after="120"/>
              <w:jc w:val="center"/>
              <w:rPr>
                <w:rFonts w:ascii="Trebuchet MS" w:hAnsi="Trebuchet MS"/>
                <w:b/>
                <w:lang w:val="ro-RO"/>
              </w:rPr>
            </w:pPr>
            <w:r w:rsidRPr="0001008C">
              <w:rPr>
                <w:rFonts w:ascii="Trebuchet MS" w:hAnsi="Trebuchet MS"/>
                <w:b/>
                <w:lang w:val="ro-RO"/>
              </w:rPr>
              <w:t>Cod</w:t>
            </w:r>
          </w:p>
        </w:tc>
        <w:tc>
          <w:tcPr>
            <w:tcW w:w="2257" w:type="pct"/>
            <w:vAlign w:val="center"/>
          </w:tcPr>
          <w:p w14:paraId="1E186246" w14:textId="6B41CAD8" w:rsidR="00785E62" w:rsidRPr="0001008C" w:rsidRDefault="00785E62" w:rsidP="00420A83">
            <w:pPr>
              <w:keepNext/>
              <w:numPr>
                <w:ilvl w:val="2"/>
                <w:numId w:val="0"/>
              </w:numPr>
              <w:tabs>
                <w:tab w:val="num" w:pos="737"/>
              </w:tabs>
              <w:spacing w:before="120" w:after="120"/>
              <w:jc w:val="center"/>
              <w:rPr>
                <w:rFonts w:ascii="Trebuchet MS" w:hAnsi="Trebuchet MS"/>
                <w:b/>
                <w:lang w:val="ro-RO"/>
              </w:rPr>
            </w:pPr>
            <w:r w:rsidRPr="0001008C">
              <w:rPr>
                <w:rFonts w:ascii="Trebuchet MS" w:hAnsi="Trebuchet MS"/>
                <w:b/>
                <w:lang w:val="ro-RO"/>
              </w:rPr>
              <w:t>Titl</w:t>
            </w:r>
            <w:r w:rsidR="00D2617E" w:rsidRPr="0001008C">
              <w:rPr>
                <w:rFonts w:ascii="Trebuchet MS" w:hAnsi="Trebuchet MS"/>
                <w:b/>
                <w:lang w:val="ro-RO"/>
              </w:rPr>
              <w:t>u</w:t>
            </w:r>
          </w:p>
        </w:tc>
        <w:tc>
          <w:tcPr>
            <w:tcW w:w="1251" w:type="pct"/>
            <w:vAlign w:val="center"/>
          </w:tcPr>
          <w:p w14:paraId="287EC882" w14:textId="77AEAB09" w:rsidR="00785E62" w:rsidRPr="0001008C" w:rsidRDefault="00785E62" w:rsidP="00420A83">
            <w:pPr>
              <w:keepNext/>
              <w:numPr>
                <w:ilvl w:val="2"/>
                <w:numId w:val="0"/>
              </w:numPr>
              <w:tabs>
                <w:tab w:val="num" w:pos="737"/>
              </w:tabs>
              <w:spacing w:before="120" w:after="120"/>
              <w:jc w:val="center"/>
              <w:rPr>
                <w:rFonts w:ascii="Trebuchet MS" w:hAnsi="Trebuchet MS"/>
                <w:b/>
                <w:lang w:val="ro-RO"/>
              </w:rPr>
            </w:pPr>
            <w:r w:rsidRPr="0001008C">
              <w:rPr>
                <w:rFonts w:ascii="Trebuchet MS" w:hAnsi="Trebuchet MS"/>
                <w:b/>
                <w:lang w:val="ro-RO"/>
              </w:rPr>
              <w:t>Prioritizare la nivelul planului strategic</w:t>
            </w:r>
          </w:p>
        </w:tc>
        <w:tc>
          <w:tcPr>
            <w:tcW w:w="1052" w:type="pct"/>
            <w:vAlign w:val="center"/>
          </w:tcPr>
          <w:p w14:paraId="22DEFC18" w14:textId="08890658" w:rsidR="00785E62" w:rsidRPr="0001008C" w:rsidRDefault="00785E62" w:rsidP="00420A83">
            <w:pPr>
              <w:keepNext/>
              <w:numPr>
                <w:ilvl w:val="2"/>
                <w:numId w:val="0"/>
              </w:numPr>
              <w:tabs>
                <w:tab w:val="num" w:pos="737"/>
              </w:tabs>
              <w:spacing w:before="120" w:after="120"/>
              <w:jc w:val="center"/>
              <w:rPr>
                <w:rFonts w:ascii="Trebuchet MS" w:hAnsi="Trebuchet MS"/>
                <w:b/>
                <w:lang w:val="ro-RO"/>
              </w:rPr>
            </w:pPr>
            <w:r w:rsidRPr="0001008C">
              <w:rPr>
                <w:rFonts w:ascii="Trebuchet MS" w:hAnsi="Trebuchet MS"/>
                <w:b/>
                <w:lang w:val="ro-RO"/>
              </w:rPr>
              <w:t>Adre</w:t>
            </w:r>
            <w:r w:rsidR="00D2617E" w:rsidRPr="0001008C">
              <w:rPr>
                <w:rFonts w:ascii="Trebuchet MS" w:hAnsi="Trebuchet MS"/>
                <w:b/>
                <w:lang w:val="ro-RO"/>
              </w:rPr>
              <w:t>sată</w:t>
            </w:r>
            <w:r w:rsidRPr="0001008C">
              <w:rPr>
                <w:rFonts w:ascii="Trebuchet MS" w:hAnsi="Trebuchet MS"/>
                <w:b/>
                <w:lang w:val="ro-RO"/>
              </w:rPr>
              <w:t xml:space="preserve"> </w:t>
            </w:r>
            <w:r w:rsidR="00D2617E" w:rsidRPr="0001008C">
              <w:rPr>
                <w:rFonts w:ascii="Trebuchet MS" w:hAnsi="Trebuchet MS"/>
                <w:b/>
                <w:lang w:val="ro-RO"/>
              </w:rPr>
              <w:t>î</w:t>
            </w:r>
            <w:r w:rsidRPr="0001008C">
              <w:rPr>
                <w:rFonts w:ascii="Trebuchet MS" w:hAnsi="Trebuchet MS"/>
                <w:b/>
                <w:lang w:val="ro-RO"/>
              </w:rPr>
              <w:t xml:space="preserve">n </w:t>
            </w:r>
            <w:r w:rsidR="00D2617E" w:rsidRPr="0001008C">
              <w:rPr>
                <w:rFonts w:ascii="Trebuchet MS" w:hAnsi="Trebuchet MS"/>
                <w:b/>
                <w:lang w:val="ro-RO"/>
              </w:rPr>
              <w:t>PNS</w:t>
            </w:r>
          </w:p>
        </w:tc>
      </w:tr>
      <w:tr w:rsidR="0001008C" w:rsidRPr="0001008C" w14:paraId="07048CA5" w14:textId="77777777" w:rsidTr="00337877">
        <w:tc>
          <w:tcPr>
            <w:tcW w:w="439" w:type="pct"/>
          </w:tcPr>
          <w:p w14:paraId="62DA6BA4" w14:textId="77777777" w:rsidR="00785E62" w:rsidRPr="0001008C" w:rsidRDefault="00785E62" w:rsidP="00420A83">
            <w:pPr>
              <w:keepNext/>
              <w:numPr>
                <w:ilvl w:val="2"/>
                <w:numId w:val="0"/>
              </w:numPr>
              <w:tabs>
                <w:tab w:val="num" w:pos="737"/>
              </w:tabs>
              <w:spacing w:before="120" w:after="120"/>
              <w:jc w:val="both"/>
              <w:rPr>
                <w:rFonts w:ascii="Trebuchet MS" w:hAnsi="Trebuchet MS"/>
                <w:bCs/>
                <w:lang w:val="ro-RO"/>
              </w:rPr>
            </w:pPr>
            <w:r w:rsidRPr="0001008C">
              <w:rPr>
                <w:rFonts w:ascii="Trebuchet MS" w:hAnsi="Trebuchet MS"/>
                <w:bCs/>
                <w:lang w:val="ro-RO"/>
              </w:rPr>
              <w:t>N</w:t>
            </w:r>
          </w:p>
        </w:tc>
        <w:tc>
          <w:tcPr>
            <w:tcW w:w="2257" w:type="pct"/>
          </w:tcPr>
          <w:p w14:paraId="7060624B" w14:textId="4F5AE647" w:rsidR="00785E62" w:rsidRPr="0001008C" w:rsidRDefault="006B6E98" w:rsidP="00420A83">
            <w:pPr>
              <w:keepNext/>
              <w:numPr>
                <w:ilvl w:val="2"/>
                <w:numId w:val="0"/>
              </w:numPr>
              <w:tabs>
                <w:tab w:val="num" w:pos="737"/>
              </w:tabs>
              <w:spacing w:before="120" w:after="120"/>
              <w:jc w:val="both"/>
              <w:rPr>
                <w:rFonts w:ascii="Trebuchet MS" w:hAnsi="Trebuchet MS"/>
                <w:bCs/>
                <w:lang w:val="ro-RO"/>
              </w:rPr>
            </w:pPr>
            <w:r w:rsidRPr="0001008C">
              <w:rPr>
                <w:rFonts w:ascii="Trebuchet MS" w:hAnsi="Trebuchet MS"/>
                <w:bCs/>
                <w:lang w:val="ro-RO"/>
              </w:rPr>
              <w:t>Menținerea sau adoptarea unor practici silvice cu scopul reducerii emisiilor de GES, sechestrării carbonului și adaptării la efectele schimbărilor climatice</w:t>
            </w:r>
          </w:p>
        </w:tc>
        <w:tc>
          <w:tcPr>
            <w:tcW w:w="1251" w:type="pct"/>
          </w:tcPr>
          <w:p w14:paraId="3CA7D0C8" w14:textId="77777777" w:rsidR="00785E62" w:rsidRPr="0001008C" w:rsidRDefault="00785E62" w:rsidP="00420A83">
            <w:pPr>
              <w:keepNext/>
              <w:numPr>
                <w:ilvl w:val="2"/>
                <w:numId w:val="0"/>
              </w:numPr>
              <w:tabs>
                <w:tab w:val="num" w:pos="737"/>
              </w:tabs>
              <w:spacing w:before="120" w:after="120"/>
              <w:jc w:val="both"/>
              <w:rPr>
                <w:rFonts w:ascii="Trebuchet MS" w:hAnsi="Trebuchet MS"/>
                <w:bCs/>
                <w:lang w:val="ro-RO"/>
              </w:rPr>
            </w:pPr>
          </w:p>
        </w:tc>
        <w:tc>
          <w:tcPr>
            <w:tcW w:w="1052" w:type="pct"/>
          </w:tcPr>
          <w:p w14:paraId="0D01541D" w14:textId="77777777" w:rsidR="00785E62" w:rsidRPr="0001008C" w:rsidRDefault="00785E62" w:rsidP="00420A83">
            <w:pPr>
              <w:keepNext/>
              <w:numPr>
                <w:ilvl w:val="2"/>
                <w:numId w:val="0"/>
              </w:numPr>
              <w:tabs>
                <w:tab w:val="num" w:pos="737"/>
              </w:tabs>
              <w:spacing w:before="120" w:after="120"/>
              <w:jc w:val="both"/>
              <w:rPr>
                <w:rFonts w:ascii="Trebuchet MS" w:hAnsi="Trebuchet MS"/>
                <w:bCs/>
                <w:lang w:val="ro-RO"/>
              </w:rPr>
            </w:pPr>
            <w:r w:rsidRPr="0001008C">
              <w:rPr>
                <w:rFonts w:ascii="Trebuchet MS" w:hAnsi="Trebuchet MS"/>
                <w:bCs/>
                <w:lang w:val="ro-RO"/>
              </w:rPr>
              <w:t>DA</w:t>
            </w:r>
          </w:p>
        </w:tc>
      </w:tr>
      <w:tr w:rsidR="0001008C" w:rsidRPr="0001008C" w14:paraId="54F68FCA" w14:textId="77777777" w:rsidTr="00337877">
        <w:tc>
          <w:tcPr>
            <w:tcW w:w="439" w:type="pct"/>
          </w:tcPr>
          <w:p w14:paraId="2330C197" w14:textId="77777777" w:rsidR="00785E62" w:rsidRPr="0001008C" w:rsidRDefault="00785E62" w:rsidP="00420A83">
            <w:pPr>
              <w:keepNext/>
              <w:numPr>
                <w:ilvl w:val="2"/>
                <w:numId w:val="0"/>
              </w:numPr>
              <w:tabs>
                <w:tab w:val="num" w:pos="737"/>
              </w:tabs>
              <w:spacing w:before="120" w:after="120"/>
              <w:jc w:val="both"/>
              <w:rPr>
                <w:rFonts w:ascii="Trebuchet MS" w:hAnsi="Trebuchet MS"/>
                <w:bCs/>
                <w:lang w:val="ro-RO"/>
              </w:rPr>
            </w:pPr>
            <w:r w:rsidRPr="0001008C">
              <w:rPr>
                <w:rFonts w:ascii="Trebuchet MS" w:hAnsi="Trebuchet MS"/>
                <w:bCs/>
                <w:lang w:val="ro-RO"/>
              </w:rPr>
              <w:t>N</w:t>
            </w:r>
          </w:p>
        </w:tc>
        <w:tc>
          <w:tcPr>
            <w:tcW w:w="2257" w:type="pct"/>
          </w:tcPr>
          <w:p w14:paraId="207F851D" w14:textId="77777777" w:rsidR="00785E62" w:rsidRPr="0001008C" w:rsidRDefault="00785E62" w:rsidP="00420A83">
            <w:pPr>
              <w:keepNext/>
              <w:numPr>
                <w:ilvl w:val="2"/>
                <w:numId w:val="0"/>
              </w:numPr>
              <w:tabs>
                <w:tab w:val="num" w:pos="737"/>
              </w:tabs>
              <w:spacing w:before="120" w:after="120"/>
              <w:jc w:val="both"/>
              <w:rPr>
                <w:rFonts w:ascii="Trebuchet MS" w:hAnsi="Trebuchet MS"/>
                <w:bCs/>
                <w:lang w:val="ro-RO"/>
              </w:rPr>
            </w:pPr>
            <w:r w:rsidRPr="0001008C">
              <w:rPr>
                <w:rFonts w:ascii="Trebuchet MS" w:hAnsi="Trebuchet MS"/>
                <w:bCs/>
                <w:lang w:val="ro-RO"/>
              </w:rPr>
              <w:t>Menținerea sau adoptarea unor practici agricole extensive care să contribuie la protecția antierozională a solului și creșterea cantității de materie organică din sol, precum și a unui management al terenurilor forestiere cu impact redus asupra resurselor de sol</w:t>
            </w:r>
          </w:p>
        </w:tc>
        <w:tc>
          <w:tcPr>
            <w:tcW w:w="1251" w:type="pct"/>
          </w:tcPr>
          <w:p w14:paraId="57227968" w14:textId="77777777" w:rsidR="00785E62" w:rsidRPr="0001008C" w:rsidRDefault="00785E62" w:rsidP="00420A83">
            <w:pPr>
              <w:keepNext/>
              <w:numPr>
                <w:ilvl w:val="2"/>
                <w:numId w:val="0"/>
              </w:numPr>
              <w:tabs>
                <w:tab w:val="num" w:pos="737"/>
              </w:tabs>
              <w:spacing w:before="120" w:after="120"/>
              <w:jc w:val="both"/>
              <w:rPr>
                <w:rFonts w:ascii="Trebuchet MS" w:hAnsi="Trebuchet MS"/>
                <w:bCs/>
                <w:lang w:val="ro-RO"/>
              </w:rPr>
            </w:pPr>
          </w:p>
        </w:tc>
        <w:tc>
          <w:tcPr>
            <w:tcW w:w="1052" w:type="pct"/>
          </w:tcPr>
          <w:p w14:paraId="60987CBF" w14:textId="77777777" w:rsidR="00785E62" w:rsidRPr="0001008C" w:rsidRDefault="00785E62" w:rsidP="00420A83">
            <w:pPr>
              <w:keepNext/>
              <w:numPr>
                <w:ilvl w:val="2"/>
                <w:numId w:val="0"/>
              </w:numPr>
              <w:tabs>
                <w:tab w:val="num" w:pos="737"/>
              </w:tabs>
              <w:spacing w:before="120" w:after="120"/>
              <w:jc w:val="both"/>
              <w:rPr>
                <w:rFonts w:ascii="Trebuchet MS" w:hAnsi="Trebuchet MS"/>
                <w:bCs/>
                <w:lang w:val="ro-RO"/>
              </w:rPr>
            </w:pPr>
            <w:r w:rsidRPr="0001008C">
              <w:rPr>
                <w:rFonts w:ascii="Trebuchet MS" w:hAnsi="Trebuchet MS"/>
                <w:bCs/>
                <w:lang w:val="ro-RO"/>
              </w:rPr>
              <w:t>DA</w:t>
            </w:r>
          </w:p>
        </w:tc>
      </w:tr>
      <w:tr w:rsidR="0001008C" w:rsidRPr="0001008C" w14:paraId="7A00DD32" w14:textId="77777777" w:rsidTr="00337877">
        <w:tc>
          <w:tcPr>
            <w:tcW w:w="439" w:type="pct"/>
          </w:tcPr>
          <w:p w14:paraId="30E387C4" w14:textId="0AC82B7B" w:rsidR="006B6E98" w:rsidRPr="0001008C" w:rsidRDefault="006B6E98" w:rsidP="00420A83">
            <w:pPr>
              <w:keepNext/>
              <w:numPr>
                <w:ilvl w:val="2"/>
                <w:numId w:val="0"/>
              </w:numPr>
              <w:tabs>
                <w:tab w:val="num" w:pos="737"/>
              </w:tabs>
              <w:spacing w:before="120" w:after="120"/>
              <w:jc w:val="both"/>
              <w:rPr>
                <w:rFonts w:ascii="Trebuchet MS" w:hAnsi="Trebuchet MS"/>
                <w:bCs/>
                <w:lang w:val="ro-RO"/>
              </w:rPr>
            </w:pPr>
            <w:r w:rsidRPr="0001008C">
              <w:rPr>
                <w:rFonts w:ascii="Trebuchet MS" w:hAnsi="Trebuchet MS"/>
                <w:bCs/>
                <w:lang w:val="ro-RO"/>
              </w:rPr>
              <w:t>N</w:t>
            </w:r>
          </w:p>
        </w:tc>
        <w:tc>
          <w:tcPr>
            <w:tcW w:w="2257" w:type="pct"/>
          </w:tcPr>
          <w:p w14:paraId="23DC2878" w14:textId="0D016D3B" w:rsidR="006B6E98" w:rsidRPr="0001008C" w:rsidRDefault="006B6E98" w:rsidP="00420A83">
            <w:pPr>
              <w:keepNext/>
              <w:numPr>
                <w:ilvl w:val="2"/>
                <w:numId w:val="0"/>
              </w:numPr>
              <w:tabs>
                <w:tab w:val="num" w:pos="737"/>
              </w:tabs>
              <w:spacing w:before="120" w:after="120"/>
              <w:jc w:val="both"/>
              <w:rPr>
                <w:rFonts w:ascii="Trebuchet MS" w:hAnsi="Trebuchet MS"/>
                <w:bCs/>
                <w:lang w:val="ro-RO"/>
              </w:rPr>
            </w:pPr>
            <w:r w:rsidRPr="0001008C">
              <w:rPr>
                <w:rFonts w:ascii="Trebuchet MS" w:hAnsi="Trebuchet MS"/>
                <w:bCs/>
                <w:lang w:val="ro-RO"/>
              </w:rPr>
              <w:t>Menținerea sau adaptarea practicilor agricole și silvice în acord cu nevoile etologice ale speciilor de animale sălbatice prioritare și în corelare cu măsurile de management necesare pentru menținerea habitatelor importante</w:t>
            </w:r>
          </w:p>
        </w:tc>
        <w:tc>
          <w:tcPr>
            <w:tcW w:w="1251" w:type="pct"/>
          </w:tcPr>
          <w:p w14:paraId="50095B42" w14:textId="77777777" w:rsidR="006B6E98" w:rsidRPr="0001008C" w:rsidRDefault="006B6E98" w:rsidP="00420A83">
            <w:pPr>
              <w:keepNext/>
              <w:numPr>
                <w:ilvl w:val="2"/>
                <w:numId w:val="0"/>
              </w:numPr>
              <w:tabs>
                <w:tab w:val="num" w:pos="737"/>
              </w:tabs>
              <w:spacing w:before="120" w:after="120"/>
              <w:jc w:val="both"/>
              <w:rPr>
                <w:rFonts w:ascii="Trebuchet MS" w:hAnsi="Trebuchet MS"/>
                <w:bCs/>
                <w:lang w:val="ro-RO"/>
              </w:rPr>
            </w:pPr>
          </w:p>
        </w:tc>
        <w:tc>
          <w:tcPr>
            <w:tcW w:w="1052" w:type="pct"/>
          </w:tcPr>
          <w:p w14:paraId="11FEE0C0" w14:textId="691A8AC5" w:rsidR="006B6E98" w:rsidRPr="0001008C" w:rsidRDefault="006B6E98" w:rsidP="00420A83">
            <w:pPr>
              <w:keepNext/>
              <w:numPr>
                <w:ilvl w:val="2"/>
                <w:numId w:val="0"/>
              </w:numPr>
              <w:tabs>
                <w:tab w:val="num" w:pos="737"/>
              </w:tabs>
              <w:spacing w:before="120" w:after="120"/>
              <w:jc w:val="both"/>
              <w:rPr>
                <w:rFonts w:ascii="Trebuchet MS" w:hAnsi="Trebuchet MS"/>
                <w:bCs/>
                <w:lang w:val="ro-RO"/>
              </w:rPr>
            </w:pPr>
            <w:r w:rsidRPr="0001008C">
              <w:rPr>
                <w:rFonts w:ascii="Trebuchet MS" w:hAnsi="Trebuchet MS"/>
                <w:bCs/>
                <w:lang w:val="ro-RO"/>
              </w:rPr>
              <w:t>DA</w:t>
            </w:r>
          </w:p>
        </w:tc>
      </w:tr>
    </w:tbl>
    <w:p w14:paraId="0BDAB747" w14:textId="0F6439FB" w:rsidR="001B426C" w:rsidRPr="0001008C" w:rsidRDefault="00785E62" w:rsidP="00420A83">
      <w:pPr>
        <w:keepNext/>
        <w:spacing w:before="120" w:after="12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 xml:space="preserve">4. </w:t>
      </w:r>
      <w:r w:rsidR="00D46B9A" w:rsidRPr="0001008C">
        <w:rPr>
          <w:rFonts w:ascii="Trebuchet MS" w:eastAsia="Times New Roman" w:hAnsi="Trebuchet MS" w:cs="Times New Roman"/>
          <w:b/>
          <w:bCs/>
          <w:lang w:val="ro-RO" w:eastAsia="en-GB"/>
        </w:rPr>
        <w:t>Indicatori de rezultat</w:t>
      </w:r>
    </w:p>
    <w:p w14:paraId="310467C4" w14:textId="4A96D104" w:rsidR="00E76D9B" w:rsidRPr="0001008C" w:rsidRDefault="00785E62"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lang w:val="ro-RO" w:eastAsia="en-GB"/>
        </w:rPr>
      </w:pPr>
      <w:r w:rsidRPr="0001008C">
        <w:rPr>
          <w:rFonts w:ascii="Trebuchet MS" w:eastAsia="Arial" w:hAnsi="Trebuchet MS" w:cstheme="majorHAnsi"/>
          <w:b/>
          <w:bCs/>
          <w:lang w:val="ro-RO"/>
        </w:rPr>
        <w:t>R.</w:t>
      </w:r>
      <w:r w:rsidR="006B6E98" w:rsidRPr="0001008C">
        <w:rPr>
          <w:rFonts w:ascii="Trebuchet MS" w:eastAsia="Arial" w:hAnsi="Trebuchet MS" w:cstheme="majorHAnsi"/>
          <w:b/>
          <w:bCs/>
          <w:lang w:val="ro-RO"/>
        </w:rPr>
        <w:t>30</w:t>
      </w:r>
      <w:r w:rsidRPr="0001008C">
        <w:rPr>
          <w:rFonts w:ascii="Trebuchet MS" w:eastAsia="Arial" w:hAnsi="Trebuchet MS" w:cstheme="majorHAnsi"/>
          <w:lang w:val="ro-RO"/>
        </w:rPr>
        <w:t xml:space="preserve"> </w:t>
      </w:r>
      <w:r w:rsidR="006B6E98" w:rsidRPr="0001008C">
        <w:rPr>
          <w:rFonts w:ascii="Trebuchet MS" w:eastAsia="Arial" w:hAnsi="Trebuchet MS" w:cstheme="majorHAnsi"/>
          <w:lang w:val="ro-RO"/>
        </w:rPr>
        <w:t>Sprijinirea gestionării durabile a pădurilor: Ponderea terenurilor forestiere vizate de angajamentele de a sprijini protejarea pădurilor și gestionarea serviciilor ecosistemice</w:t>
      </w:r>
    </w:p>
    <w:p w14:paraId="7AA0B0DE" w14:textId="39EF03B9" w:rsidR="00D2617E" w:rsidRPr="0001008C" w:rsidRDefault="00D2617E" w:rsidP="00420A83">
      <w:pPr>
        <w:keepNext/>
        <w:spacing w:before="120" w:after="120" w:line="240" w:lineRule="auto"/>
        <w:jc w:val="both"/>
        <w:rPr>
          <w:rFonts w:ascii="Trebuchet MS" w:eastAsia="Times New Roman" w:hAnsi="Trebuchet MS" w:cs="Times New Roman"/>
          <w:b/>
          <w:bCs/>
          <w:lang w:val="ro-RO" w:eastAsia="en-GB"/>
        </w:rPr>
      </w:pPr>
      <w:bookmarkStart w:id="16" w:name="_Toc77173504"/>
      <w:bookmarkStart w:id="17" w:name="_Toc77675098"/>
      <w:bookmarkStart w:id="18" w:name="_Toc78293398"/>
      <w:bookmarkStart w:id="19" w:name="_Toc78296341"/>
      <w:bookmarkStart w:id="20" w:name="_Toc78379346"/>
      <w:bookmarkStart w:id="21" w:name="_Toc78384998"/>
      <w:bookmarkStart w:id="22" w:name="_Toc78389858"/>
      <w:bookmarkStart w:id="23" w:name="_Toc81568693"/>
      <w:bookmarkStart w:id="24" w:name="_Toc81569481"/>
      <w:bookmarkStart w:id="25" w:name="_Toc81572466"/>
      <w:bookmarkStart w:id="26" w:name="_Toc82098796"/>
      <w:bookmarkStart w:id="27" w:name="_Hlk86673349"/>
      <w:r w:rsidRPr="0001008C">
        <w:rPr>
          <w:rFonts w:ascii="Trebuchet MS" w:eastAsia="Times New Roman" w:hAnsi="Trebuchet MS" w:cs="Times New Roman"/>
          <w:b/>
          <w:bCs/>
          <w:lang w:val="ro-RO" w:eastAsia="en-GB"/>
        </w:rPr>
        <w:t xml:space="preserve">5. Design, cerințele specifice și condițiile de eligibilitate ale intervenției </w:t>
      </w:r>
    </w:p>
    <w:bookmarkEnd w:id="16"/>
    <w:bookmarkEnd w:id="17"/>
    <w:bookmarkEnd w:id="18"/>
    <w:bookmarkEnd w:id="19"/>
    <w:bookmarkEnd w:id="20"/>
    <w:bookmarkEnd w:id="21"/>
    <w:bookmarkEnd w:id="22"/>
    <w:bookmarkEnd w:id="23"/>
    <w:bookmarkEnd w:id="24"/>
    <w:bookmarkEnd w:id="25"/>
    <w:bookmarkEnd w:id="26"/>
    <w:bookmarkEnd w:id="27"/>
    <w:p w14:paraId="08AA7DD2" w14:textId="41F6016F" w:rsidR="0098635F" w:rsidRPr="0001008C"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Descrierea obiectivelor specifice şi a conținutului intervenției, inclusiv a elementelor specifice de orientare, principii de selecție, legături cu legislația relevantă, complementaritatea cu alte intervenții/seturi de operațiuni din ambii Piloni şi alte informații relevante</w:t>
      </w:r>
    </w:p>
    <w:p w14:paraId="31D1D4A5" w14:textId="77777777" w:rsidR="00886640" w:rsidRPr="0001008C" w:rsidRDefault="00886640"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6044A191" w14:textId="77777777" w:rsidR="0050471E" w:rsidRPr="0001008C" w:rsidRDefault="0050471E" w:rsidP="0050471E">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
          <w:bCs/>
          <w:lang w:val="ro-RO" w:eastAsia="en-GB"/>
        </w:rPr>
        <w:t>Descrierea obiectivelor specifice</w:t>
      </w:r>
    </w:p>
    <w:p w14:paraId="15A1E275" w14:textId="4A77F084" w:rsidR="00491A15" w:rsidRPr="0001008C" w:rsidRDefault="00886640"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Prin protejarea resurselor de sol, sprijinul acordat va contribui și la reducerea emisiilor de GES provenite din solul forestier, adaptarea la efectele schimbărilor climatice și la îmbunătățirea capacității de retenție a apei.</w:t>
      </w:r>
    </w:p>
    <w:p w14:paraId="1EE3C8A1" w14:textId="6D9D6183" w:rsidR="00886640" w:rsidRPr="0001008C" w:rsidRDefault="00886640"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5D011969" w14:textId="77777777" w:rsidR="00886640" w:rsidRPr="0001008C" w:rsidRDefault="00886640" w:rsidP="00886640">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Prin promovarea utilizării atelajelor în lucrările de rărituri, în detrimentul lucrărilor mecanizate, sprijinul are în vedere reducerea eroziunii solului, cu efecte asupra menținerii calității acestuia, precum și asupra reducerii scurgerilor de suprafață, inclusiv în cazuri extreme de formare a torenților și viiturilor.</w:t>
      </w:r>
    </w:p>
    <w:p w14:paraId="49B2D547" w14:textId="3D093BE9" w:rsidR="00886640" w:rsidRPr="0001008C" w:rsidRDefault="00886640" w:rsidP="00886640">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Reducerea intervențiilor silviculturale, precum și utilizarea de tehnologii de exploatare forestiere care să contribuie la reducerea eroziunii solului, vor contribui și la protejarea resurselor de apă, prin reducerea scurgerilor de suprafață și creșterea retenției apei în coronamentul arborilor și sol.</w:t>
      </w:r>
    </w:p>
    <w:p w14:paraId="264C380E" w14:textId="4E5A66FC" w:rsidR="00886640" w:rsidRPr="0001008C" w:rsidRDefault="00886640" w:rsidP="00886640">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7071C734" w14:textId="77777777" w:rsidR="00886640" w:rsidRPr="0001008C" w:rsidRDefault="00886640" w:rsidP="00886640">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Prin asigurarea unor zone de liniște și reducerea periodicității intervențiilor silvotehnice în afara acestor zone, măsura  urmărește în principal asigurarea condițiilor optime de cuibărit, adăpost şi hrănire pentru dezvoltarea faunei specifice ecosistemelor forestiere, contribuind în acest fel la conservarea biodiversității, inclusiv pe suprafețele angajate situate în ariile naturale protejate. Activitățile forestiere care au ca rezultat perturbarea faunei sălbatice vor fi astfel limitate, asigurându-se condițiile necesare conservării elementelor de biodiversitate pe întregul lanț trofic (fluturi, insecte, în special insecte xilofage, păsări, mamifere mici și mari etc.).</w:t>
      </w:r>
    </w:p>
    <w:p w14:paraId="7D2DA863" w14:textId="77777777" w:rsidR="00886640" w:rsidRPr="0001008C" w:rsidRDefault="00886640" w:rsidP="00886640">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7198039C" w14:textId="77777777" w:rsidR="0050471E" w:rsidRPr="0001008C" w:rsidRDefault="0050471E"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Conținutului intervenției</w:t>
      </w:r>
    </w:p>
    <w:p w14:paraId="7A81EF60" w14:textId="49B1A8FE"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xml:space="preserve">Plățile de silvo-mediu vor fi acordate </w:t>
      </w:r>
      <w:r w:rsidR="00F11253" w:rsidRPr="0001008C">
        <w:rPr>
          <w:rFonts w:ascii="Trebuchet MS" w:eastAsia="Times New Roman" w:hAnsi="Trebuchet MS" w:cs="Times New Roman"/>
          <w:bCs/>
          <w:iCs/>
          <w:lang w:val="ro-RO"/>
        </w:rPr>
        <w:t xml:space="preserve">proprietarilor </w:t>
      </w:r>
      <w:r w:rsidRPr="0001008C">
        <w:rPr>
          <w:rFonts w:ascii="Trebuchet MS" w:eastAsia="Times New Roman" w:hAnsi="Trebuchet MS" w:cs="Times New Roman"/>
          <w:bCs/>
          <w:iCs/>
          <w:lang w:val="ro-RO"/>
        </w:rPr>
        <w:t xml:space="preserve">de terenuri forestiere din FFN </w:t>
      </w:r>
      <w:r w:rsidR="00F11253" w:rsidRPr="0001008C">
        <w:rPr>
          <w:rFonts w:ascii="Trebuchet MS" w:eastAsia="Times New Roman" w:hAnsi="Trebuchet MS" w:cs="Times New Roman"/>
          <w:bCs/>
          <w:iCs/>
          <w:lang w:val="ro-RO"/>
        </w:rPr>
        <w:t xml:space="preserve">sau asociațiilor acestora </w:t>
      </w:r>
      <w:r w:rsidRPr="0001008C">
        <w:rPr>
          <w:rFonts w:ascii="Trebuchet MS" w:eastAsia="Times New Roman" w:hAnsi="Trebuchet MS" w:cs="Times New Roman"/>
          <w:bCs/>
          <w:iCs/>
          <w:lang w:val="ro-RO"/>
        </w:rPr>
        <w:t>care își asumă în mod voluntar angajamente de silvo-mediu.</w:t>
      </w:r>
    </w:p>
    <w:p w14:paraId="6FBFB687" w14:textId="7CE93FCB"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Angajamentele încheiate acoperă o perioadă de 5 ani.</w:t>
      </w:r>
    </w:p>
    <w:p w14:paraId="76783013" w14:textId="77777777"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Angajamentele de silvo-mediu cuprind doar acele cerințe care depăşesc cerințele obligatorii relevante prevăzute de legislația națională în domeniul silvic sau dreptul intern relevant.</w:t>
      </w:r>
    </w:p>
    <w:p w14:paraId="59EA81B9" w14:textId="77777777"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
          <w:iCs/>
          <w:lang w:val="ro-RO"/>
        </w:rPr>
        <w:t>Cerințele specifice pachetelor propuse în cadrul intervenției sunt următoarele:</w:t>
      </w:r>
    </w:p>
    <w:p w14:paraId="7B6FA632" w14:textId="77777777"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
          <w:iCs/>
          <w:lang w:val="ro-RO"/>
        </w:rPr>
        <w:t>Pachetul 1 – Asigurarea de zone de liniște</w:t>
      </w:r>
    </w:p>
    <w:p w14:paraId="0547C8A0" w14:textId="7F0A8B52"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1. Fiecare solicitant al sprijinului financiar delimitează zone de liniște compacte care să acopere cel puțin 20% din totalul suprafeței eligibile angajate, delimitat</w:t>
      </w:r>
      <w:r w:rsidR="0050471E" w:rsidRPr="0001008C">
        <w:rPr>
          <w:rFonts w:ascii="Trebuchet MS" w:eastAsia="Times New Roman" w:hAnsi="Trebuchet MS" w:cs="Times New Roman"/>
          <w:bCs/>
          <w:iCs/>
          <w:lang w:val="ro-RO"/>
        </w:rPr>
        <w:t>e</w:t>
      </w:r>
      <w:r w:rsidRPr="0001008C">
        <w:rPr>
          <w:rFonts w:ascii="Trebuchet MS" w:eastAsia="Times New Roman" w:hAnsi="Trebuchet MS" w:cs="Times New Roman"/>
          <w:bCs/>
          <w:iCs/>
          <w:lang w:val="ro-RO"/>
        </w:rPr>
        <w:t xml:space="preserve"> prin limite parcelare/subparcelare. În situaţia în care solicitantul deţine în proprietate terenuri forestiere situate în mai multe UP (administrate de acelaşi ocol silvic sau de ocoale silvice diferite), procentul de minimum 20% se va asigura la nivelul fiecărei UP. Fiecare zonă de linişte compactă din cadrul unei U.P. nu poate avea o suprafață mai mică de 20 ha.</w:t>
      </w:r>
    </w:p>
    <w:p w14:paraId="43799A04" w14:textId="77777777"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În cadrul zonelor de liniște, pentru perioada de angajament, vor fi permise doar lucrări de împădurire, ajutorarea regenerărilor naturale, întreținere a culturilor și a semințișurilor până la realizarea stării de masiv, descopleșiri, degajări, depresaje si curățiri, precum și lucrări de reconstrucție ecologică care se continuă din perioada premergătoare angajamentului.</w:t>
      </w:r>
    </w:p>
    <w:p w14:paraId="2374F614" w14:textId="7DE79980"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În cazul în care pe perioada de aplicare a angajamentului în cadrul zonei de liniște apar fenomene care impun recoltarea de produse accidentale I sau II pe o suprafata mai mica de 50%, lemnul afectat va fi extras în condițiile legii. In cazul în care suprafața pe care apar fenomene care impun recoltarea de produse accidentale I sau II este de cel putin 50%, angajamentul se încheie fără a fi necesară rambursarea sprijinului primit anterior in cadrul angajamentului.</w:t>
      </w:r>
    </w:p>
    <w:p w14:paraId="5911189C" w14:textId="77777777"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2. Pe suprafața din angajament care nu face obiectul constituirii zonei de liniște se pot executa lucrările prevăzute de amenajamentul silvic, avându-se în vedere ca pe perioada angajamentului să nu se intervină cu lucrări pe o perioadă mai mare de un an pe aceeași unitate amenajistică, cu excepția cazului în care este necesar să se efectueze lucrări de împădurire, ajutorarea regenerărilor naturale, întreținere a culturilor și a semințișurilor până la realizarea stării de masiv, descopleșiri, degajări, depresaje si curățiri. În situația în care pe suprafața unei unității amenajistice din afara zonei de liniște are loc un fenomen ce impune recoltarea de produse accidentale I sau II, lemnul afectat va fi extras în condițiile legii.</w:t>
      </w:r>
    </w:p>
    <w:p w14:paraId="4C3A6693" w14:textId="54BAACA4"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xml:space="preserve">3. În situația în care pentru suprafața angajată, în afara zonei de liniște, există unități amenajistice încadrate în tipul funcțional TII, pentru care în amenajament sunt prevăzute lucrări speciale de conservare, aceste lucrări se vor aplica, cu excepția recoltării de masă lemnoasă. În situația în care pe suprafața unei unității amenajistice încadrate în tipul funcțional TII din afara zonei de liniște are loc un fenomen ce impune recoltarea de produse accidentale I sau II, lemnul afectat va fi extras în condițiile legii. </w:t>
      </w:r>
    </w:p>
    <w:p w14:paraId="33BD814D" w14:textId="6A813ACA"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lastRenderedPageBreak/>
        <w:t>Pentru aplicarea pachetului 1 se va avea în vedere ca până la expirarea amenajamentului (sau în cazul în care angajamentul se întinde pe perioada a două amenajamente, până la expirarea celor două amenajamente silvice) volumul rămas de recoltat prin tăieri de conservare pe toata suprafața din angajament să fie egal cu cel puțin cinci posibilități anuale de recoltare a masei lemnoase prin tăieri de conservare prevăzute în amenajamentul/ amenajamentele silvice (cumulate).</w:t>
      </w:r>
    </w:p>
    <w:p w14:paraId="58EF3B2A" w14:textId="77777777"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
          <w:iCs/>
          <w:lang w:val="ro-RO"/>
        </w:rPr>
        <w:t xml:space="preserve">Pachetul 2 – Utilizarea atelajelor la colectarea lemnului din rărituri </w:t>
      </w:r>
    </w:p>
    <w:p w14:paraId="6CBD9E6F" w14:textId="77777777"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Pachetul 2 poate fi aplicat doar în combinație cu Pachetul 1.</w:t>
      </w:r>
    </w:p>
    <w:p w14:paraId="1AA05E6B" w14:textId="75773B24"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xml:space="preserve">Fiecare solicitant al sprijinului financiar precizează unitățile amenajistice pe care </w:t>
      </w:r>
      <w:r w:rsidR="000406C4" w:rsidRPr="0001008C">
        <w:rPr>
          <w:rFonts w:ascii="Trebuchet MS" w:eastAsia="Times New Roman" w:hAnsi="Trebuchet MS" w:cs="Times New Roman"/>
          <w:bCs/>
          <w:iCs/>
          <w:lang w:val="ro-RO"/>
        </w:rPr>
        <w:t>estimează</w:t>
      </w:r>
      <w:r w:rsidRPr="0001008C">
        <w:rPr>
          <w:rFonts w:ascii="Trebuchet MS" w:eastAsia="Times New Roman" w:hAnsi="Trebuchet MS" w:cs="Times New Roman"/>
          <w:bCs/>
          <w:iCs/>
          <w:lang w:val="ro-RO"/>
        </w:rPr>
        <w:t xml:space="preserve"> </w:t>
      </w:r>
      <w:r w:rsidR="000406C4" w:rsidRPr="0001008C">
        <w:rPr>
          <w:rFonts w:ascii="Trebuchet MS" w:eastAsia="Times New Roman" w:hAnsi="Trebuchet MS" w:cs="Times New Roman"/>
          <w:bCs/>
          <w:iCs/>
          <w:lang w:val="ro-RO"/>
        </w:rPr>
        <w:t>c</w:t>
      </w:r>
      <w:r w:rsidRPr="0001008C">
        <w:rPr>
          <w:rFonts w:ascii="Trebuchet MS" w:eastAsia="Times New Roman" w:hAnsi="Trebuchet MS" w:cs="Times New Roman"/>
          <w:bCs/>
          <w:iCs/>
          <w:lang w:val="ro-RO"/>
        </w:rPr>
        <w:t xml:space="preserve">ă </w:t>
      </w:r>
      <w:r w:rsidR="000406C4" w:rsidRPr="0001008C">
        <w:rPr>
          <w:rFonts w:ascii="Trebuchet MS" w:eastAsia="Times New Roman" w:hAnsi="Trebuchet MS" w:cs="Times New Roman"/>
          <w:bCs/>
          <w:iCs/>
          <w:lang w:val="ro-RO"/>
        </w:rPr>
        <w:t xml:space="preserve">va </w:t>
      </w:r>
      <w:r w:rsidRPr="0001008C">
        <w:rPr>
          <w:rFonts w:ascii="Trebuchet MS" w:eastAsia="Times New Roman" w:hAnsi="Trebuchet MS" w:cs="Times New Roman"/>
          <w:bCs/>
          <w:iCs/>
          <w:lang w:val="ro-RO"/>
        </w:rPr>
        <w:t>efectu</w:t>
      </w:r>
      <w:r w:rsidR="000406C4" w:rsidRPr="0001008C">
        <w:rPr>
          <w:rFonts w:ascii="Trebuchet MS" w:eastAsia="Times New Roman" w:hAnsi="Trebuchet MS" w:cs="Times New Roman"/>
          <w:bCs/>
          <w:iCs/>
          <w:lang w:val="ro-RO"/>
        </w:rPr>
        <w:t>a</w:t>
      </w:r>
      <w:r w:rsidRPr="0001008C">
        <w:rPr>
          <w:rFonts w:ascii="Trebuchet MS" w:eastAsia="Times New Roman" w:hAnsi="Trebuchet MS" w:cs="Times New Roman"/>
          <w:bCs/>
          <w:iCs/>
          <w:lang w:val="ro-RO"/>
        </w:rPr>
        <w:t xml:space="preserve"> rărituri cu atelaje pe toată perioada de angajament. Unitățile amenajistice selectate trebuie să se regăsească în planul lucrărilor de îngrijire a arboretelor din amenajamentul silvic, în secțiunea rărituri. Suma suprafețelor unităților amenajistice selectate nu poate depăși jumătate din suprafața totală a unităților amenjistice precizate în planul lucrărilor de îngrijire a arboretelor din amenajamentul silvic, în secțiunea rărituri. </w:t>
      </w:r>
    </w:p>
    <w:p w14:paraId="28045F08" w14:textId="44610050" w:rsidR="001B5EC1" w:rsidRPr="0001008C" w:rsidRDefault="001B5EC1" w:rsidP="001B5EC1">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Adoptând acest pachet, solicitantul sprijinului se angajează să contracteze sau să efectueze lucrările de colectare a materialului lemnos folosind exclusiv atelaje la operațiile de adunat, scos și apropiat pe suprafața parcursă cu rărituri ce face obiectul angajamentului, până la platforma primara (punct de colectare a materialului lemnos)</w:t>
      </w:r>
      <w:r w:rsidR="00F10C64" w:rsidRPr="0001008C">
        <w:rPr>
          <w:rFonts w:ascii="Trebuchet MS" w:eastAsia="Times New Roman" w:hAnsi="Trebuchet MS" w:cs="Times New Roman"/>
          <w:bCs/>
          <w:iCs/>
          <w:lang w:val="ro-RO"/>
        </w:rPr>
        <w:t xml:space="preserve"> sau </w:t>
      </w:r>
      <w:r w:rsidR="007D12EB" w:rsidRPr="0001008C">
        <w:rPr>
          <w:rFonts w:ascii="Trebuchet MS" w:eastAsia="Times New Roman" w:hAnsi="Trebuchet MS" w:cs="Times New Roman"/>
          <w:bCs/>
          <w:iCs/>
          <w:lang w:val="ro-RO"/>
        </w:rPr>
        <w:t>o cale permanentă de transport</w:t>
      </w:r>
      <w:r w:rsidRPr="0001008C">
        <w:rPr>
          <w:rFonts w:ascii="Trebuchet MS" w:eastAsia="Times New Roman" w:hAnsi="Trebuchet MS" w:cs="Times New Roman"/>
          <w:bCs/>
          <w:iCs/>
          <w:lang w:val="ro-RO"/>
        </w:rPr>
        <w:t>. Lucrările de colectare trebuie să cuprindă cel puțin operația de adunat și una sau amândouă din operațiile de scos și apropiat. Atelajele vor fi folosite avându-se în vedere ca volumul arborelui mediu colectat să fie de cel mult 0,3 m3.</w:t>
      </w:r>
    </w:p>
    <w:p w14:paraId="77BB6AB1" w14:textId="1038A80E" w:rsidR="001B5EC1" w:rsidRPr="0001008C" w:rsidRDefault="001B5EC1"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
          <w:iCs/>
          <w:lang w:val="ro-RO"/>
        </w:rPr>
        <w:t>Principii privind stabilirea criteriilor de selecție:</w:t>
      </w:r>
    </w:p>
    <w:p w14:paraId="6893E5CB" w14:textId="77777777"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p>
    <w:p w14:paraId="6BF8FEE9" w14:textId="4493A99D" w:rsidR="001B5EC1" w:rsidRPr="0001008C" w:rsidRDefault="001B5EC1"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w:t>
      </w:r>
      <w:r w:rsidRPr="0001008C">
        <w:rPr>
          <w:rFonts w:ascii="Trebuchet MS" w:eastAsia="Times New Roman" w:hAnsi="Trebuchet MS" w:cs="Times New Roman"/>
          <w:bCs/>
          <w:iCs/>
          <w:lang w:val="ro-RO"/>
        </w:rPr>
        <w:tab/>
        <w:t>Principiul prevalării funcțiilor de protecție: se va acorda prioritate aplicațiilor pentru care indicatorul ”ponderea pădurilor situate în tipul funcțional T II în total suprafață angajată” este mai mare;</w:t>
      </w:r>
    </w:p>
    <w:p w14:paraId="4A581F2A" w14:textId="4DA81316" w:rsidR="001B5EC1" w:rsidRPr="0001008C" w:rsidRDefault="001B5EC1"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w:t>
      </w:r>
      <w:r w:rsidRPr="0001008C">
        <w:rPr>
          <w:rFonts w:ascii="Trebuchet MS" w:eastAsia="Times New Roman" w:hAnsi="Trebuchet MS" w:cs="Times New Roman"/>
          <w:bCs/>
          <w:iCs/>
          <w:lang w:val="ro-RO"/>
        </w:rPr>
        <w:tab/>
        <w:t>Principiul zonelor prioritare: se va acorda prioritate pădurilor situate în zone cu înaltă valoare naturală și care asigură servicii ecosistemice critice pentru protecția solului, a apei și a biodiversității (prioritizarea grupelor si subgrupelor functionale);</w:t>
      </w:r>
    </w:p>
    <w:p w14:paraId="31B0651A" w14:textId="56F282DA" w:rsidR="001B5EC1" w:rsidRPr="0001008C" w:rsidRDefault="001B5EC1"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w:t>
      </w:r>
      <w:r w:rsidRPr="0001008C">
        <w:rPr>
          <w:rFonts w:ascii="Trebuchet MS" w:eastAsia="Times New Roman" w:hAnsi="Trebuchet MS" w:cs="Times New Roman"/>
          <w:bCs/>
          <w:iCs/>
          <w:lang w:val="ro-RO"/>
        </w:rPr>
        <w:tab/>
        <w:t xml:space="preserve">Principiul proprietății: se va acorda prioritate solicitărilor depuse de </w:t>
      </w:r>
      <w:r w:rsidR="00A23954" w:rsidRPr="0001008C">
        <w:rPr>
          <w:rFonts w:ascii="Trebuchet MS" w:eastAsia="Times New Roman" w:hAnsi="Trebuchet MS" w:cs="Times New Roman"/>
          <w:bCs/>
          <w:iCs/>
          <w:lang w:val="ro-RO"/>
        </w:rPr>
        <w:t>proprietarii</w:t>
      </w:r>
      <w:r w:rsidRPr="0001008C">
        <w:rPr>
          <w:rFonts w:ascii="Trebuchet MS" w:eastAsia="Times New Roman" w:hAnsi="Trebuchet MS" w:cs="Times New Roman"/>
          <w:bCs/>
          <w:iCs/>
          <w:lang w:val="ro-RO"/>
        </w:rPr>
        <w:t xml:space="preserve"> de pădure persoane fizice sau asociații ale acestora.</w:t>
      </w:r>
    </w:p>
    <w:p w14:paraId="1087E4CB" w14:textId="77777777"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p>
    <w:p w14:paraId="3CBF5532" w14:textId="7C9F30BE" w:rsidR="002C63D0" w:rsidRPr="0001008C" w:rsidRDefault="001B5EC1"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Principiile de selecție vor fi detaliate în legislația națională subsecventă urmărind să asigure tratamentul egal al solicitanților, o mai buna utilizare a resurselor financiare și direcționarea acestora în conformitate cu prioritățile Uniunii în materie de dezvoltare rurală.</w:t>
      </w:r>
    </w:p>
    <w:p w14:paraId="021DF4EB" w14:textId="77777777"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p>
    <w:p w14:paraId="4931BDCE" w14:textId="2CEFCF01" w:rsidR="00DE03EE" w:rsidRPr="0001008C" w:rsidRDefault="002C63D0" w:rsidP="00420A83">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
          <w:bCs/>
          <w:iCs/>
          <w:lang w:val="ro-RO"/>
        </w:rPr>
        <w:t>D</w:t>
      </w:r>
      <w:r w:rsidRPr="0001008C">
        <w:rPr>
          <w:rFonts w:ascii="Trebuchet MS" w:eastAsia="Times New Roman" w:hAnsi="Trebuchet MS" w:cs="Times New Roman"/>
          <w:b/>
          <w:iCs/>
          <w:lang w:val="ro-RO"/>
        </w:rPr>
        <w:t>efinirea beneficiarilor eligibili și condițiile de eligibilitate specifice legate de beneficiari și aria de aplicabilitate</w:t>
      </w:r>
    </w:p>
    <w:p w14:paraId="36835CDB" w14:textId="688DFCB9"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
          <w:iCs/>
          <w:lang w:val="ro-RO"/>
        </w:rPr>
        <w:t>Beneficiarii eligibili:</w:t>
      </w:r>
    </w:p>
    <w:p w14:paraId="43328914" w14:textId="3FCD897A"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xml:space="preserve">• Proprietarii de terenuri din FFN, care pot fi:  </w:t>
      </w:r>
    </w:p>
    <w:p w14:paraId="04C1908C" w14:textId="1FA13200"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o proprietate privată a persoanelor fizice şi juridice</w:t>
      </w:r>
    </w:p>
    <w:p w14:paraId="10D2FAE4" w14:textId="0607DDC8"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o proprietate publică a unităţilor administrativ-teritoriale</w:t>
      </w:r>
    </w:p>
    <w:p w14:paraId="08EFC0DE" w14:textId="76D3E279"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o proprietate privată a unităţilor administrativ-teritoriale</w:t>
      </w:r>
    </w:p>
    <w:p w14:paraId="70C6B56D" w14:textId="4C150C77"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Asociații ale proprietarilor de terenuri prevăzuți anterior.</w:t>
      </w:r>
    </w:p>
    <w:p w14:paraId="6DD9F8E2" w14:textId="77777777"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p>
    <w:p w14:paraId="122AF9F5" w14:textId="2A2523C5"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
          <w:iCs/>
          <w:lang w:val="ro-RO"/>
        </w:rPr>
        <w:t>Costuri eligibile:</w:t>
      </w:r>
    </w:p>
    <w:p w14:paraId="15C3DA16" w14:textId="2133C0F3"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xml:space="preserve">• Costurile eligibile în cadrul acestei intervenții sunt constituite din costuri standard, calculate pentru fiecare pachet pe baza evaluării costurilor suplimentare şi a pierderilor de venituri, care depăşesc nivelul cerinţelor obligatorii relevante, înregistrate de </w:t>
      </w:r>
      <w:r w:rsidR="00A23954" w:rsidRPr="0001008C">
        <w:rPr>
          <w:rFonts w:ascii="Trebuchet MS" w:eastAsia="Times New Roman" w:hAnsi="Trebuchet MS" w:cs="Times New Roman"/>
          <w:bCs/>
          <w:iCs/>
          <w:lang w:val="ro-RO"/>
        </w:rPr>
        <w:t xml:space="preserve">proprietarii </w:t>
      </w:r>
      <w:r w:rsidRPr="0001008C">
        <w:rPr>
          <w:rFonts w:ascii="Trebuchet MS" w:eastAsia="Times New Roman" w:hAnsi="Trebuchet MS" w:cs="Times New Roman"/>
          <w:bCs/>
          <w:iCs/>
          <w:lang w:val="ro-RO"/>
        </w:rPr>
        <w:t>de terenuri forestiere în urma asumării angajamentelor voluntare de silvo-mediu.</w:t>
      </w:r>
    </w:p>
    <w:p w14:paraId="15924CAB" w14:textId="16881A0F"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w:t>
      </w:r>
      <w:r w:rsidR="00682967" w:rsidRPr="0001008C">
        <w:rPr>
          <w:rFonts w:ascii="Trebuchet MS" w:eastAsia="Times New Roman" w:hAnsi="Trebuchet MS" w:cs="Times New Roman"/>
          <w:bCs/>
          <w:iCs/>
          <w:lang w:val="ro-RO"/>
        </w:rPr>
        <w:t xml:space="preserve"> </w:t>
      </w:r>
      <w:r w:rsidRPr="0001008C">
        <w:rPr>
          <w:rFonts w:ascii="Trebuchet MS" w:eastAsia="Times New Roman" w:hAnsi="Trebuchet MS" w:cs="Times New Roman"/>
          <w:bCs/>
          <w:iCs/>
          <w:lang w:val="ro-RO"/>
        </w:rPr>
        <w:t xml:space="preserve">Costurile standard calculate pentru intervenția plăți pentru angajamente de silvo-mediu includ costuri tranzacţionale aferente elaborării dosarului tehnic și gestionării anuale pe parcursul duratei </w:t>
      </w:r>
      <w:r w:rsidRPr="0001008C">
        <w:rPr>
          <w:rFonts w:ascii="Trebuchet MS" w:eastAsia="Times New Roman" w:hAnsi="Trebuchet MS" w:cs="Times New Roman"/>
          <w:bCs/>
          <w:iCs/>
          <w:lang w:val="ro-RO"/>
        </w:rPr>
        <w:lastRenderedPageBreak/>
        <w:t xml:space="preserve">de implementare a angajamentului (5 ani) a informațiilor/documentelor necesare implementării Pachetului 1.  </w:t>
      </w:r>
    </w:p>
    <w:p w14:paraId="28940B52" w14:textId="3A8FDEA6"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w:t>
      </w:r>
      <w:r w:rsidR="00682967" w:rsidRPr="0001008C">
        <w:rPr>
          <w:rFonts w:ascii="Trebuchet MS" w:eastAsia="Times New Roman" w:hAnsi="Trebuchet MS" w:cs="Times New Roman"/>
          <w:bCs/>
          <w:iCs/>
          <w:lang w:val="ro-RO"/>
        </w:rPr>
        <w:t xml:space="preserve"> </w:t>
      </w:r>
      <w:r w:rsidRPr="0001008C">
        <w:rPr>
          <w:rFonts w:ascii="Trebuchet MS" w:eastAsia="Times New Roman" w:hAnsi="Trebuchet MS" w:cs="Times New Roman"/>
          <w:bCs/>
          <w:iCs/>
          <w:lang w:val="ro-RO"/>
        </w:rPr>
        <w:t>Costurile standard calculate pentru această intervenție nu includ costuri investiţionale.</w:t>
      </w:r>
    </w:p>
    <w:p w14:paraId="52832267" w14:textId="77777777"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p>
    <w:p w14:paraId="0BCBAC8D" w14:textId="77777777"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
          <w:iCs/>
          <w:lang w:val="ro-RO"/>
        </w:rPr>
        <w:t>Condiții de eligibilitate:</w:t>
      </w:r>
    </w:p>
    <w:p w14:paraId="1FA75C9D" w14:textId="0843A201"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
          <w:iCs/>
          <w:lang w:val="ro-RO"/>
        </w:rPr>
        <w:t>Suprafața eligibilă:</w:t>
      </w:r>
    </w:p>
    <w:p w14:paraId="25AAB7F6" w14:textId="216029AB" w:rsidR="00736589" w:rsidRPr="0001008C" w:rsidRDefault="00736589"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Cs/>
          <w:iCs/>
          <w:lang w:val="ro-RO"/>
        </w:rPr>
        <w:t>• Suprafața de teren forestier care face obiectul angajamentului este localizată pe teritoriul României și este inclusă în FFN,</w:t>
      </w:r>
    </w:p>
    <w:p w14:paraId="7298C022" w14:textId="15F5CAFF"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w:t>
      </w:r>
      <w:r w:rsidR="00682967" w:rsidRPr="0001008C">
        <w:rPr>
          <w:rFonts w:ascii="Trebuchet MS" w:eastAsia="Times New Roman" w:hAnsi="Trebuchet MS" w:cs="Times New Roman"/>
          <w:bCs/>
          <w:iCs/>
          <w:lang w:val="ro-RO"/>
        </w:rPr>
        <w:t xml:space="preserve"> </w:t>
      </w:r>
      <w:r w:rsidRPr="0001008C">
        <w:rPr>
          <w:rFonts w:ascii="Trebuchet MS" w:eastAsia="Times New Roman" w:hAnsi="Trebuchet MS" w:cs="Times New Roman"/>
          <w:bCs/>
          <w:iCs/>
          <w:lang w:val="ro-RO"/>
        </w:rPr>
        <w:t>Fac obiectul aplicării intervenției terenurile acoperite cu păduri și terenuri destinate împăduririi sau reîmpăduririi, cu excepția suprafețelor încadrate în tipul I funcțional (T I), cu condiția ca terenurile destinate împăduririi sau reîmpăduririi să nu reprezinte mai mult de 15% din suprafața angajată</w:t>
      </w:r>
      <w:r w:rsidR="00682967" w:rsidRPr="0001008C">
        <w:rPr>
          <w:rFonts w:ascii="Trebuchet MS" w:eastAsia="Times New Roman" w:hAnsi="Trebuchet MS" w:cs="Times New Roman"/>
          <w:bCs/>
          <w:iCs/>
          <w:lang w:val="ro-RO"/>
        </w:rPr>
        <w:t>,</w:t>
      </w:r>
    </w:p>
    <w:p w14:paraId="690FD508" w14:textId="76751A2D"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w:t>
      </w:r>
      <w:r w:rsidR="00682967" w:rsidRPr="0001008C">
        <w:rPr>
          <w:rFonts w:ascii="Trebuchet MS" w:eastAsia="Times New Roman" w:hAnsi="Trebuchet MS" w:cs="Times New Roman"/>
          <w:bCs/>
          <w:iCs/>
          <w:lang w:val="ro-RO"/>
        </w:rPr>
        <w:t xml:space="preserve"> </w:t>
      </w:r>
      <w:r w:rsidRPr="0001008C">
        <w:rPr>
          <w:rFonts w:ascii="Trebuchet MS" w:eastAsia="Times New Roman" w:hAnsi="Trebuchet MS" w:cs="Times New Roman"/>
          <w:bCs/>
          <w:iCs/>
          <w:lang w:val="ro-RO"/>
        </w:rPr>
        <w:t>Suprafața minimă pentru care se încheie angajamentul este de cel puțin 100 ha</w:t>
      </w:r>
      <w:r w:rsidR="00682967" w:rsidRPr="0001008C">
        <w:rPr>
          <w:rFonts w:ascii="Trebuchet MS" w:eastAsia="Times New Roman" w:hAnsi="Trebuchet MS" w:cs="Times New Roman"/>
          <w:bCs/>
          <w:iCs/>
          <w:lang w:val="ro-RO"/>
        </w:rPr>
        <w:t>,</w:t>
      </w:r>
    </w:p>
    <w:p w14:paraId="1F6C7757" w14:textId="3BA2832D"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w:t>
      </w:r>
      <w:r w:rsidR="00682967" w:rsidRPr="0001008C">
        <w:rPr>
          <w:rFonts w:ascii="Trebuchet MS" w:eastAsia="Times New Roman" w:hAnsi="Trebuchet MS" w:cs="Times New Roman"/>
          <w:bCs/>
          <w:iCs/>
          <w:lang w:val="ro-RO"/>
        </w:rPr>
        <w:t xml:space="preserve"> </w:t>
      </w:r>
      <w:r w:rsidRPr="0001008C">
        <w:rPr>
          <w:rFonts w:ascii="Trebuchet MS" w:eastAsia="Times New Roman" w:hAnsi="Trebuchet MS" w:cs="Times New Roman"/>
          <w:bCs/>
          <w:iCs/>
          <w:lang w:val="ro-RO"/>
        </w:rPr>
        <w:t>Suprafețele care fac obiectul angajamentului trebuie identificate în format electronic</w:t>
      </w:r>
      <w:r w:rsidR="00682967" w:rsidRPr="0001008C">
        <w:rPr>
          <w:rFonts w:ascii="Trebuchet MS" w:eastAsia="Times New Roman" w:hAnsi="Trebuchet MS" w:cs="Times New Roman"/>
          <w:bCs/>
          <w:iCs/>
          <w:lang w:val="ro-RO"/>
        </w:rPr>
        <w:t>,</w:t>
      </w:r>
    </w:p>
    <w:p w14:paraId="1F2AF982" w14:textId="438F3976"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w:t>
      </w:r>
      <w:r w:rsidR="00682967" w:rsidRPr="0001008C">
        <w:rPr>
          <w:rFonts w:ascii="Trebuchet MS" w:eastAsia="Times New Roman" w:hAnsi="Trebuchet MS" w:cs="Times New Roman"/>
          <w:bCs/>
          <w:iCs/>
          <w:lang w:val="ro-RO"/>
        </w:rPr>
        <w:t xml:space="preserve"> </w:t>
      </w:r>
      <w:r w:rsidRPr="0001008C">
        <w:rPr>
          <w:rFonts w:ascii="Trebuchet MS" w:eastAsia="Times New Roman" w:hAnsi="Trebuchet MS" w:cs="Times New Roman"/>
          <w:bCs/>
          <w:iCs/>
          <w:lang w:val="ro-RO"/>
        </w:rPr>
        <w:t>Suprafața trebuie să facă parte dintr-un amenajament silvic în vigoare (amenajamentul se consideră a fi în vigoare după ce a fost avizat procesul verbal al conferinței a II-a de amenajare).</w:t>
      </w:r>
    </w:p>
    <w:p w14:paraId="4EB2ACD8" w14:textId="77777777" w:rsidR="00B631F7" w:rsidRPr="0001008C" w:rsidRDefault="00B631F7" w:rsidP="00B631F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p>
    <w:p w14:paraId="15EE0549" w14:textId="63A6C912" w:rsidR="00682967" w:rsidRPr="0001008C" w:rsidRDefault="00682967" w:rsidP="0068296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rPr>
      </w:pPr>
      <w:r w:rsidRPr="0001008C">
        <w:rPr>
          <w:rFonts w:ascii="Trebuchet MS" w:eastAsia="Times New Roman" w:hAnsi="Trebuchet MS" w:cs="Times New Roman"/>
          <w:b/>
          <w:iCs/>
          <w:lang w:val="ro-RO"/>
        </w:rPr>
        <w:t>Alte condiții de eligibilitate:</w:t>
      </w:r>
    </w:p>
    <w:p w14:paraId="253D01E4" w14:textId="08723EB1" w:rsidR="00682967" w:rsidRPr="0001008C" w:rsidRDefault="00682967" w:rsidP="0068296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xml:space="preserve">• Beneficiarul se angajează să mențină angajamentul de silvo-mediu pentru o perioadă de 5 ani, </w:t>
      </w:r>
    </w:p>
    <w:p w14:paraId="307E583A" w14:textId="040EA15A" w:rsidR="00682967" w:rsidRPr="0001008C" w:rsidRDefault="00682967" w:rsidP="0068296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xml:space="preserve">• Beneficiarul se angajează să respecte cerințele specifice pachetelor de silvo-mediu pentru care aplică, </w:t>
      </w:r>
    </w:p>
    <w:p w14:paraId="7A0B7F16" w14:textId="729CF1F3" w:rsidR="00682967" w:rsidRPr="0001008C" w:rsidRDefault="00682967" w:rsidP="0068296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Beneficiarul trebuie sa dețină contract de administrare/ prestări servicii silvice cu un ocol silvic autorizat</w:t>
      </w:r>
      <w:r w:rsidR="00736589" w:rsidRPr="0001008C">
        <w:rPr>
          <w:rFonts w:ascii="Trebuchet MS" w:eastAsia="Times New Roman" w:hAnsi="Trebuchet MS" w:cs="Times New Roman"/>
          <w:bCs/>
          <w:iCs/>
          <w:lang w:val="ro-RO"/>
        </w:rPr>
        <w:t>,</w:t>
      </w:r>
    </w:p>
    <w:p w14:paraId="087ED9C2" w14:textId="7AA248EA" w:rsidR="0095050C" w:rsidRPr="0001008C" w:rsidRDefault="00682967" w:rsidP="00682967">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Beneficiarul trebuie să participe cu toată suprafața eligibilă deținută de acesta într-o unitate de producție și/sau protecție.</w:t>
      </w:r>
    </w:p>
    <w:p w14:paraId="1D2B48F4" w14:textId="31FBB2BE" w:rsidR="001B426C" w:rsidRPr="0001008C" w:rsidRDefault="00094F39" w:rsidP="00420A83">
      <w:pPr>
        <w:keepNext/>
        <w:spacing w:before="120" w:after="120" w:line="240" w:lineRule="auto"/>
        <w:jc w:val="both"/>
        <w:rPr>
          <w:rFonts w:ascii="Trebuchet MS" w:eastAsia="Times New Roman" w:hAnsi="Trebuchet MS" w:cs="Times New Roman"/>
          <w:b/>
          <w:lang w:val="ro-RO" w:eastAsia="en-GB"/>
        </w:rPr>
      </w:pPr>
      <w:r w:rsidRPr="0001008C">
        <w:rPr>
          <w:rFonts w:ascii="Trebuchet MS" w:eastAsia="Times New Roman" w:hAnsi="Trebuchet MS" w:cs="Times New Roman"/>
          <w:b/>
          <w:iCs/>
          <w:lang w:val="ro-RO" w:eastAsia="en-GB"/>
        </w:rPr>
        <w:t>6. 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14:paraId="209A6F7E" w14:textId="0CA3D716" w:rsidR="001B426C" w:rsidRPr="0001008C"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bookmarkStart w:id="28" w:name="_Toc72170771"/>
      <w:bookmarkStart w:id="29" w:name="_Toc72171324"/>
      <w:bookmarkStart w:id="30" w:name="_Toc72171880"/>
      <w:bookmarkStart w:id="31" w:name="_Toc72172436"/>
      <w:bookmarkStart w:id="32" w:name="_Toc72172644"/>
      <w:bookmarkStart w:id="33" w:name="_Toc72173193"/>
      <w:bookmarkStart w:id="34" w:name="_Toc72173745"/>
      <w:bookmarkStart w:id="35" w:name="_Toc72174297"/>
      <w:bookmarkStart w:id="36" w:name="_Toc72174849"/>
      <w:bookmarkStart w:id="37" w:name="_Toc72175401"/>
      <w:bookmarkStart w:id="38" w:name="_Toc72175953"/>
      <w:bookmarkStart w:id="39" w:name="_Toc72176160"/>
      <w:bookmarkStart w:id="40" w:name="_Toc72176708"/>
      <w:bookmarkStart w:id="41" w:name="_Toc72177259"/>
      <w:bookmarkStart w:id="42" w:name="_Toc72177810"/>
      <w:bookmarkStart w:id="43" w:name="_Toc72178361"/>
      <w:bookmarkStart w:id="44" w:name="_Toc72178912"/>
      <w:bookmarkStart w:id="45" w:name="_Toc72179463"/>
      <w:bookmarkStart w:id="46" w:name="_Toc72180014"/>
      <w:bookmarkStart w:id="47" w:name="_Toc72180567"/>
      <w:bookmarkStart w:id="48" w:name="_Toc72181126"/>
      <w:bookmarkStart w:id="49" w:name="_Toc72181685"/>
      <w:bookmarkStart w:id="50" w:name="_Toc72182244"/>
      <w:bookmarkStart w:id="51" w:name="_Toc72182803"/>
      <w:bookmarkStart w:id="52" w:name="_Toc72183362"/>
      <w:bookmarkStart w:id="53" w:name="_Toc72429702"/>
      <w:bookmarkStart w:id="54" w:name="_Toc72513898"/>
      <w:bookmarkStart w:id="55" w:name="_Toc72514160"/>
      <w:bookmarkStart w:id="56" w:name="_Toc72514404"/>
      <w:bookmarkStart w:id="57" w:name="_Toc72934961"/>
      <w:bookmarkStart w:id="58" w:name="_Toc72935177"/>
      <w:bookmarkStart w:id="59" w:name="_Toc72170781"/>
      <w:bookmarkStart w:id="60" w:name="_Toc72171337"/>
      <w:bookmarkStart w:id="61" w:name="_Toc72171893"/>
      <w:bookmarkStart w:id="62" w:name="_Toc72172449"/>
      <w:bookmarkStart w:id="63" w:name="_Toc72172654"/>
      <w:bookmarkStart w:id="64" w:name="_Toc72173206"/>
      <w:bookmarkStart w:id="65" w:name="_Toc72173758"/>
      <w:bookmarkStart w:id="66" w:name="_Toc72174310"/>
      <w:bookmarkStart w:id="67" w:name="_Toc72174862"/>
      <w:bookmarkStart w:id="68" w:name="_Toc72175414"/>
      <w:bookmarkStart w:id="69" w:name="_Toc72175966"/>
      <w:bookmarkStart w:id="70" w:name="_Toc72176170"/>
      <w:bookmarkStart w:id="71" w:name="_Toc72176721"/>
      <w:bookmarkStart w:id="72" w:name="_Toc72177272"/>
      <w:bookmarkStart w:id="73" w:name="_Toc72177823"/>
      <w:bookmarkStart w:id="74" w:name="_Toc72178374"/>
      <w:bookmarkStart w:id="75" w:name="_Toc72178925"/>
      <w:bookmarkStart w:id="76" w:name="_Toc72179476"/>
      <w:bookmarkStart w:id="77" w:name="_Toc72180027"/>
      <w:bookmarkStart w:id="78" w:name="_Toc72180580"/>
      <w:bookmarkStart w:id="79" w:name="_Toc72181139"/>
      <w:bookmarkStart w:id="80" w:name="_Toc72181698"/>
      <w:bookmarkStart w:id="81" w:name="_Toc72182257"/>
      <w:bookmarkStart w:id="82" w:name="_Toc72182816"/>
      <w:bookmarkStart w:id="83" w:name="_Toc72183375"/>
      <w:bookmarkStart w:id="84" w:name="_Toc72429715"/>
      <w:bookmarkStart w:id="85" w:name="_Toc72513911"/>
      <w:bookmarkStart w:id="86" w:name="_Toc72514170"/>
      <w:bookmarkStart w:id="87" w:name="_Toc72514414"/>
      <w:bookmarkStart w:id="88" w:name="_Toc72934971"/>
      <w:bookmarkStart w:id="89" w:name="_Toc72935190"/>
      <w:bookmarkStart w:id="90" w:name="_Toc72170782"/>
      <w:bookmarkStart w:id="91" w:name="_Toc72171338"/>
      <w:bookmarkStart w:id="92" w:name="_Toc72171894"/>
      <w:bookmarkStart w:id="93" w:name="_Toc72172450"/>
      <w:bookmarkStart w:id="94" w:name="_Toc72172655"/>
      <w:bookmarkStart w:id="95" w:name="_Toc72173207"/>
      <w:bookmarkStart w:id="96" w:name="_Toc72173759"/>
      <w:bookmarkStart w:id="97" w:name="_Toc72174311"/>
      <w:bookmarkStart w:id="98" w:name="_Toc72174863"/>
      <w:bookmarkStart w:id="99" w:name="_Toc72175415"/>
      <w:bookmarkStart w:id="100" w:name="_Toc72175967"/>
      <w:bookmarkStart w:id="101" w:name="_Toc72176171"/>
      <w:bookmarkStart w:id="102" w:name="_Toc72176722"/>
      <w:bookmarkStart w:id="103" w:name="_Toc72177273"/>
      <w:bookmarkStart w:id="104" w:name="_Toc72177824"/>
      <w:bookmarkStart w:id="105" w:name="_Toc72178375"/>
      <w:bookmarkStart w:id="106" w:name="_Toc72178926"/>
      <w:bookmarkStart w:id="107" w:name="_Toc72179477"/>
      <w:bookmarkStart w:id="108" w:name="_Toc72180028"/>
      <w:bookmarkStart w:id="109" w:name="_Toc72180581"/>
      <w:bookmarkStart w:id="110" w:name="_Toc72181140"/>
      <w:bookmarkStart w:id="111" w:name="_Toc72181699"/>
      <w:bookmarkStart w:id="112" w:name="_Toc72182258"/>
      <w:bookmarkStart w:id="113" w:name="_Toc72182817"/>
      <w:bookmarkStart w:id="114" w:name="_Toc72183376"/>
      <w:bookmarkStart w:id="115" w:name="_Toc72429716"/>
      <w:bookmarkStart w:id="116" w:name="_Toc72513912"/>
      <w:bookmarkStart w:id="117" w:name="_Toc72514171"/>
      <w:bookmarkStart w:id="118" w:name="_Toc72514415"/>
      <w:bookmarkStart w:id="119" w:name="_Toc72934972"/>
      <w:bookmarkStart w:id="120" w:name="_Toc72935191"/>
      <w:bookmarkStart w:id="121" w:name="_Toc78465468"/>
      <w:bookmarkStart w:id="122" w:name="_Toc78465469"/>
      <w:bookmarkStart w:id="123" w:name="_Toc77666378"/>
      <w:bookmarkStart w:id="124" w:name="_Toc77666588"/>
      <w:bookmarkStart w:id="125" w:name="_Toc77666798"/>
      <w:bookmarkStart w:id="126" w:name="_Toc77667009"/>
      <w:bookmarkStart w:id="127" w:name="_Toc77668813"/>
      <w:bookmarkStart w:id="128" w:name="_Toc77669023"/>
      <w:bookmarkStart w:id="129" w:name="_Toc77669233"/>
      <w:bookmarkStart w:id="130" w:name="_Toc77669443"/>
      <w:bookmarkStart w:id="131" w:name="_Toc77669653"/>
      <w:bookmarkStart w:id="132" w:name="_Toc77669862"/>
      <w:bookmarkStart w:id="133" w:name="_Toc77670072"/>
      <w:bookmarkStart w:id="134" w:name="_Toc77670281"/>
      <w:bookmarkStart w:id="135" w:name="_Toc77670491"/>
      <w:bookmarkStart w:id="136" w:name="_Toc77675101"/>
      <w:bookmarkStart w:id="137" w:name="_Toc78292212"/>
      <w:bookmarkStart w:id="138" w:name="_Toc78292440"/>
      <w:bookmarkStart w:id="139" w:name="_Toc78292605"/>
      <w:bookmarkStart w:id="140" w:name="_Toc78292831"/>
      <w:bookmarkStart w:id="141" w:name="_Toc78293401"/>
      <w:bookmarkStart w:id="142" w:name="_Toc78293623"/>
      <w:bookmarkStart w:id="143" w:name="_Toc78296118"/>
      <w:bookmarkStart w:id="144" w:name="_Toc78296344"/>
      <w:bookmarkStart w:id="145" w:name="_Toc78375529"/>
      <w:bookmarkStart w:id="146" w:name="_Toc78377509"/>
      <w:bookmarkStart w:id="147" w:name="_Toc78379130"/>
      <w:bookmarkStart w:id="148" w:name="_Toc78379349"/>
      <w:bookmarkStart w:id="149" w:name="_Toc78380718"/>
      <w:bookmarkStart w:id="150" w:name="_Toc78383265"/>
      <w:bookmarkStart w:id="151" w:name="_Toc78383954"/>
      <w:bookmarkStart w:id="152" w:name="_Toc78384774"/>
      <w:bookmarkStart w:id="153" w:name="_Toc78385001"/>
      <w:bookmarkStart w:id="154" w:name="_Toc78389495"/>
      <w:bookmarkStart w:id="155" w:name="_Toc78389861"/>
      <w:bookmarkStart w:id="156" w:name="_Toc78446330"/>
      <w:bookmarkStart w:id="157" w:name="_Toc78450426"/>
      <w:bookmarkStart w:id="158" w:name="_Toc78465470"/>
      <w:bookmarkStart w:id="159" w:name="_Toc77666379"/>
      <w:bookmarkStart w:id="160" w:name="_Toc77666589"/>
      <w:bookmarkStart w:id="161" w:name="_Toc77666799"/>
      <w:bookmarkStart w:id="162" w:name="_Toc77667010"/>
      <w:bookmarkStart w:id="163" w:name="_Toc77668814"/>
      <w:bookmarkStart w:id="164" w:name="_Toc77669024"/>
      <w:bookmarkStart w:id="165" w:name="_Toc77669234"/>
      <w:bookmarkStart w:id="166" w:name="_Toc77669444"/>
      <w:bookmarkStart w:id="167" w:name="_Toc77669654"/>
      <w:bookmarkStart w:id="168" w:name="_Toc77669863"/>
      <w:bookmarkStart w:id="169" w:name="_Toc77670073"/>
      <w:bookmarkStart w:id="170" w:name="_Toc77670282"/>
      <w:bookmarkStart w:id="171" w:name="_Toc77670492"/>
      <w:bookmarkStart w:id="172" w:name="_Toc77675102"/>
      <w:bookmarkStart w:id="173" w:name="_Toc78292213"/>
      <w:bookmarkStart w:id="174" w:name="_Toc78292441"/>
      <w:bookmarkStart w:id="175" w:name="_Toc78292606"/>
      <w:bookmarkStart w:id="176" w:name="_Toc78292832"/>
      <w:bookmarkStart w:id="177" w:name="_Toc78293402"/>
      <w:bookmarkStart w:id="178" w:name="_Toc78293624"/>
      <w:bookmarkStart w:id="179" w:name="_Toc78296119"/>
      <w:bookmarkStart w:id="180" w:name="_Toc78296345"/>
      <w:bookmarkStart w:id="181" w:name="_Toc78375530"/>
      <w:bookmarkStart w:id="182" w:name="_Toc78377510"/>
      <w:bookmarkStart w:id="183" w:name="_Toc78379131"/>
      <w:bookmarkStart w:id="184" w:name="_Toc78379350"/>
      <w:bookmarkStart w:id="185" w:name="_Toc78380719"/>
      <w:bookmarkStart w:id="186" w:name="_Toc78383266"/>
      <w:bookmarkStart w:id="187" w:name="_Toc78383955"/>
      <w:bookmarkStart w:id="188" w:name="_Toc78384775"/>
      <w:bookmarkStart w:id="189" w:name="_Toc78385002"/>
      <w:bookmarkStart w:id="190" w:name="_Toc78389496"/>
      <w:bookmarkStart w:id="191" w:name="_Toc78389862"/>
      <w:bookmarkStart w:id="192" w:name="_Toc78446331"/>
      <w:bookmarkStart w:id="193" w:name="_Toc78450427"/>
      <w:bookmarkStart w:id="194" w:name="_Toc78465471"/>
      <w:bookmarkStart w:id="195" w:name="_Toc72171340"/>
      <w:bookmarkStart w:id="196" w:name="_Toc72171896"/>
      <w:bookmarkStart w:id="197" w:name="_Toc72172452"/>
      <w:bookmarkStart w:id="198" w:name="_Toc72172657"/>
      <w:bookmarkStart w:id="199" w:name="_Toc72173209"/>
      <w:bookmarkStart w:id="200" w:name="_Toc72173761"/>
      <w:bookmarkStart w:id="201" w:name="_Toc72174313"/>
      <w:bookmarkStart w:id="202" w:name="_Toc72174865"/>
      <w:bookmarkStart w:id="203" w:name="_Toc72175417"/>
      <w:bookmarkStart w:id="204" w:name="_Toc72175969"/>
      <w:bookmarkStart w:id="205" w:name="_Toc72176173"/>
      <w:bookmarkStart w:id="206" w:name="_Toc72176724"/>
      <w:bookmarkStart w:id="207" w:name="_Toc72177275"/>
      <w:bookmarkStart w:id="208" w:name="_Toc72177826"/>
      <w:bookmarkStart w:id="209" w:name="_Toc72178377"/>
      <w:bookmarkStart w:id="210" w:name="_Toc72178928"/>
      <w:bookmarkStart w:id="211" w:name="_Toc72179479"/>
      <w:bookmarkStart w:id="212" w:name="_Toc72180030"/>
      <w:bookmarkStart w:id="213" w:name="_Toc72180583"/>
      <w:bookmarkStart w:id="214" w:name="_Toc72181142"/>
      <w:bookmarkStart w:id="215" w:name="_Toc72181701"/>
      <w:bookmarkStart w:id="216" w:name="_Toc72182260"/>
      <w:bookmarkStart w:id="217" w:name="_Toc72182819"/>
      <w:bookmarkStart w:id="218" w:name="_Toc72183378"/>
      <w:bookmarkStart w:id="219" w:name="_Toc72429718"/>
      <w:bookmarkStart w:id="220" w:name="_Toc72513914"/>
      <w:bookmarkStart w:id="221" w:name="_Toc72514417"/>
      <w:bookmarkStart w:id="222" w:name="_Toc72935193"/>
      <w:bookmarkStart w:id="223" w:name="_Toc72170785"/>
      <w:bookmarkStart w:id="224" w:name="_Toc72171341"/>
      <w:bookmarkStart w:id="225" w:name="_Toc72171897"/>
      <w:bookmarkStart w:id="226" w:name="_Toc72172453"/>
      <w:bookmarkStart w:id="227" w:name="_Toc72172658"/>
      <w:bookmarkStart w:id="228" w:name="_Toc72173210"/>
      <w:bookmarkStart w:id="229" w:name="_Toc72173762"/>
      <w:bookmarkStart w:id="230" w:name="_Toc72174314"/>
      <w:bookmarkStart w:id="231" w:name="_Toc72174866"/>
      <w:bookmarkStart w:id="232" w:name="_Toc72175418"/>
      <w:bookmarkStart w:id="233" w:name="_Toc72175970"/>
      <w:bookmarkStart w:id="234" w:name="_Toc72176174"/>
      <w:bookmarkStart w:id="235" w:name="_Toc72176725"/>
      <w:bookmarkStart w:id="236" w:name="_Toc72177276"/>
      <w:bookmarkStart w:id="237" w:name="_Toc72177827"/>
      <w:bookmarkStart w:id="238" w:name="_Toc72178378"/>
      <w:bookmarkStart w:id="239" w:name="_Toc72178929"/>
      <w:bookmarkStart w:id="240" w:name="_Toc72179480"/>
      <w:bookmarkStart w:id="241" w:name="_Toc72180031"/>
      <w:bookmarkStart w:id="242" w:name="_Toc72180584"/>
      <w:bookmarkStart w:id="243" w:name="_Toc72181143"/>
      <w:bookmarkStart w:id="244" w:name="_Toc72181702"/>
      <w:bookmarkStart w:id="245" w:name="_Toc72182261"/>
      <w:bookmarkStart w:id="246" w:name="_Toc72182820"/>
      <w:bookmarkStart w:id="247" w:name="_Toc72183379"/>
      <w:bookmarkStart w:id="248" w:name="_Toc72429719"/>
      <w:bookmarkStart w:id="249" w:name="_Toc72513915"/>
      <w:bookmarkStart w:id="250" w:name="_Toc72514174"/>
      <w:bookmarkStart w:id="251" w:name="_Toc72514418"/>
      <w:bookmarkStart w:id="252" w:name="_Toc72934975"/>
      <w:bookmarkStart w:id="253" w:name="_Toc72935194"/>
      <w:bookmarkStart w:id="254" w:name="_Toc77161860"/>
      <w:bookmarkStart w:id="255" w:name="_Toc77666381"/>
      <w:bookmarkStart w:id="256" w:name="_Toc77666591"/>
      <w:bookmarkStart w:id="257" w:name="_Toc77666801"/>
      <w:bookmarkStart w:id="258" w:name="_Toc77667012"/>
      <w:bookmarkStart w:id="259" w:name="_Toc77668816"/>
      <w:bookmarkStart w:id="260" w:name="_Toc77669026"/>
      <w:bookmarkStart w:id="261" w:name="_Toc77669236"/>
      <w:bookmarkStart w:id="262" w:name="_Toc77669446"/>
      <w:bookmarkStart w:id="263" w:name="_Toc77669656"/>
      <w:bookmarkStart w:id="264" w:name="_Toc77669865"/>
      <w:bookmarkStart w:id="265" w:name="_Toc77670075"/>
      <w:bookmarkStart w:id="266" w:name="_Toc77670284"/>
      <w:bookmarkStart w:id="267" w:name="_Toc77670494"/>
      <w:bookmarkStart w:id="268" w:name="_Toc77675104"/>
      <w:bookmarkStart w:id="269" w:name="_Toc78292215"/>
      <w:bookmarkStart w:id="270" w:name="_Toc78292443"/>
      <w:bookmarkStart w:id="271" w:name="_Toc78292608"/>
      <w:bookmarkStart w:id="272" w:name="_Toc78292834"/>
      <w:bookmarkStart w:id="273" w:name="_Toc78293404"/>
      <w:bookmarkStart w:id="274" w:name="_Toc78293626"/>
      <w:bookmarkStart w:id="275" w:name="_Toc78296121"/>
      <w:bookmarkStart w:id="276" w:name="_Toc78296347"/>
      <w:bookmarkStart w:id="277" w:name="_Toc78375532"/>
      <w:bookmarkStart w:id="278" w:name="_Toc78377512"/>
      <w:bookmarkStart w:id="279" w:name="_Toc78379352"/>
      <w:bookmarkStart w:id="280" w:name="_Toc78380721"/>
      <w:bookmarkStart w:id="281" w:name="_Toc78383268"/>
      <w:bookmarkStart w:id="282" w:name="_Toc78383957"/>
      <w:bookmarkStart w:id="283" w:name="_Toc78384777"/>
      <w:bookmarkStart w:id="284" w:name="_Toc78385004"/>
      <w:bookmarkStart w:id="285" w:name="_Toc78389498"/>
      <w:bookmarkStart w:id="286" w:name="_Toc78389864"/>
      <w:bookmarkStart w:id="287" w:name="_Toc78446333"/>
      <w:bookmarkStart w:id="288" w:name="_Toc78450429"/>
      <w:bookmarkStart w:id="289" w:name="_Toc78465473"/>
      <w:bookmarkStart w:id="290" w:name="_Toc77161861"/>
      <w:bookmarkStart w:id="291" w:name="_Toc77666382"/>
      <w:bookmarkStart w:id="292" w:name="_Toc77666592"/>
      <w:bookmarkStart w:id="293" w:name="_Toc77666802"/>
      <w:bookmarkStart w:id="294" w:name="_Toc77667013"/>
      <w:bookmarkStart w:id="295" w:name="_Toc77668817"/>
      <w:bookmarkStart w:id="296" w:name="_Toc77669027"/>
      <w:bookmarkStart w:id="297" w:name="_Toc77669237"/>
      <w:bookmarkStart w:id="298" w:name="_Toc77669447"/>
      <w:bookmarkStart w:id="299" w:name="_Toc77669657"/>
      <w:bookmarkStart w:id="300" w:name="_Toc77669866"/>
      <w:bookmarkStart w:id="301" w:name="_Toc77670076"/>
      <w:bookmarkStart w:id="302" w:name="_Toc77670285"/>
      <w:bookmarkStart w:id="303" w:name="_Toc77670495"/>
      <w:bookmarkStart w:id="304" w:name="_Toc77675105"/>
      <w:bookmarkStart w:id="305" w:name="_Toc78292216"/>
      <w:bookmarkStart w:id="306" w:name="_Toc78292444"/>
      <w:bookmarkStart w:id="307" w:name="_Toc78292609"/>
      <w:bookmarkStart w:id="308" w:name="_Toc78292835"/>
      <w:bookmarkStart w:id="309" w:name="_Toc78293405"/>
      <w:bookmarkStart w:id="310" w:name="_Toc78293627"/>
      <w:bookmarkStart w:id="311" w:name="_Toc78296122"/>
      <w:bookmarkStart w:id="312" w:name="_Toc78296348"/>
      <w:bookmarkStart w:id="313" w:name="_Toc78375533"/>
      <w:bookmarkStart w:id="314" w:name="_Toc78377513"/>
      <w:bookmarkStart w:id="315" w:name="_Toc78379353"/>
      <w:bookmarkStart w:id="316" w:name="_Toc78380722"/>
      <w:bookmarkStart w:id="317" w:name="_Toc78383269"/>
      <w:bookmarkStart w:id="318" w:name="_Toc78383958"/>
      <w:bookmarkStart w:id="319" w:name="_Toc78384778"/>
      <w:bookmarkStart w:id="320" w:name="_Toc78385005"/>
      <w:bookmarkStart w:id="321" w:name="_Toc78389499"/>
      <w:bookmarkStart w:id="322" w:name="_Toc78389865"/>
      <w:bookmarkStart w:id="323" w:name="_Toc78446334"/>
      <w:bookmarkStart w:id="324" w:name="_Toc78450430"/>
      <w:bookmarkStart w:id="325" w:name="_Toc78465474"/>
      <w:bookmarkStart w:id="326" w:name="_Toc77161862"/>
      <w:bookmarkStart w:id="327" w:name="_Toc77666383"/>
      <w:bookmarkStart w:id="328" w:name="_Toc77666593"/>
      <w:bookmarkStart w:id="329" w:name="_Toc77666803"/>
      <w:bookmarkStart w:id="330" w:name="_Toc77667014"/>
      <w:bookmarkStart w:id="331" w:name="_Toc77668818"/>
      <w:bookmarkStart w:id="332" w:name="_Toc77669028"/>
      <w:bookmarkStart w:id="333" w:name="_Toc77669238"/>
      <w:bookmarkStart w:id="334" w:name="_Toc77669448"/>
      <w:bookmarkStart w:id="335" w:name="_Toc77669658"/>
      <w:bookmarkStart w:id="336" w:name="_Toc77669867"/>
      <w:bookmarkStart w:id="337" w:name="_Toc77670077"/>
      <w:bookmarkStart w:id="338" w:name="_Toc77670286"/>
      <w:bookmarkStart w:id="339" w:name="_Toc77670496"/>
      <w:bookmarkStart w:id="340" w:name="_Toc77675106"/>
      <w:bookmarkStart w:id="341" w:name="_Toc78292217"/>
      <w:bookmarkStart w:id="342" w:name="_Toc78292445"/>
      <w:bookmarkStart w:id="343" w:name="_Toc78292610"/>
      <w:bookmarkStart w:id="344" w:name="_Toc78292836"/>
      <w:bookmarkStart w:id="345" w:name="_Toc78293406"/>
      <w:bookmarkStart w:id="346" w:name="_Toc78293628"/>
      <w:bookmarkStart w:id="347" w:name="_Toc78296123"/>
      <w:bookmarkStart w:id="348" w:name="_Toc78296349"/>
      <w:bookmarkStart w:id="349" w:name="_Toc78375534"/>
      <w:bookmarkStart w:id="350" w:name="_Toc78377514"/>
      <w:bookmarkStart w:id="351" w:name="_Toc78379354"/>
      <w:bookmarkStart w:id="352" w:name="_Toc78380723"/>
      <w:bookmarkStart w:id="353" w:name="_Toc78383270"/>
      <w:bookmarkStart w:id="354" w:name="_Toc78383959"/>
      <w:bookmarkStart w:id="355" w:name="_Toc78384779"/>
      <w:bookmarkStart w:id="356" w:name="_Toc78385006"/>
      <w:bookmarkStart w:id="357" w:name="_Toc78389500"/>
      <w:bookmarkStart w:id="358" w:name="_Toc78389866"/>
      <w:bookmarkStart w:id="359" w:name="_Toc78446335"/>
      <w:bookmarkStart w:id="360" w:name="_Toc78450431"/>
      <w:bookmarkStart w:id="361" w:name="_Toc78465475"/>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01008C">
        <w:rPr>
          <w:rFonts w:ascii="Trebuchet MS" w:eastAsia="Times New Roman" w:hAnsi="Trebuchet MS" w:cs="Times New Roman"/>
          <w:b/>
          <w:iCs/>
          <w:lang w:val="ro-RO" w:eastAsia="en-GB"/>
        </w:rPr>
        <w:t>Lista standardelor GAEC și SMR relevante</w:t>
      </w:r>
    </w:p>
    <w:p w14:paraId="047F0FAF" w14:textId="6CC5A47C" w:rsidR="00CC3945" w:rsidRPr="0001008C" w:rsidRDefault="00736589"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01008C">
        <w:rPr>
          <w:rFonts w:ascii="Trebuchet MS" w:eastAsia="Times New Roman" w:hAnsi="Trebuchet MS" w:cs="Times New Roman"/>
          <w:b/>
          <w:iCs/>
          <w:lang w:val="ro-RO" w:eastAsia="en-GB"/>
        </w:rPr>
        <w:t>-</w:t>
      </w:r>
    </w:p>
    <w:p w14:paraId="44175CD6" w14:textId="3FE33D9F" w:rsidR="00CC3945" w:rsidRPr="0001008C"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01008C">
        <w:rPr>
          <w:rFonts w:ascii="Trebuchet MS" w:eastAsia="Times New Roman" w:hAnsi="Trebuchet MS" w:cs="Times New Roman"/>
          <w:b/>
          <w:iCs/>
          <w:lang w:val="ro-RO" w:eastAsia="en-GB"/>
        </w:rPr>
        <w:t xml:space="preserve">Lista standardelor naționale obligatorii relevante  </w:t>
      </w:r>
    </w:p>
    <w:p w14:paraId="0BBFD8B4" w14:textId="3E741697" w:rsidR="003904BC" w:rsidRPr="0001008C" w:rsidRDefault="003904B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14:paraId="5140F103" w14:textId="2420DF4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Fondul forestier naţional este supus regimului silvic (art.6 alin. (1) din </w:t>
      </w:r>
      <w:r w:rsidRPr="0001008C">
        <w:rPr>
          <w:rFonts w:ascii="Trebuchet MS" w:eastAsia="Times New Roman" w:hAnsi="Trebuchet MS" w:cs="Times New Roman"/>
          <w:bCs/>
          <w:i/>
          <w:lang w:val="ro-RO" w:eastAsia="en-GB"/>
        </w:rPr>
        <w:t>Codul silvic</w:t>
      </w:r>
      <w:r w:rsidRPr="0001008C">
        <w:rPr>
          <w:rFonts w:ascii="Trebuchet MS" w:eastAsia="Times New Roman" w:hAnsi="Trebuchet MS" w:cs="Times New Roman"/>
          <w:bCs/>
          <w:iCs/>
          <w:lang w:val="ro-RO" w:eastAsia="en-GB"/>
        </w:rPr>
        <w:t xml:space="preserve">). Respectarea regimului silvic este obligatorie pentru toţi deţinătorii de fond forestier (art.17 alin. (1) din </w:t>
      </w:r>
      <w:r w:rsidRPr="0001008C">
        <w:rPr>
          <w:rFonts w:ascii="Trebuchet MS" w:eastAsia="Times New Roman" w:hAnsi="Trebuchet MS" w:cs="Times New Roman"/>
          <w:bCs/>
          <w:i/>
          <w:lang w:val="ro-RO" w:eastAsia="en-GB"/>
        </w:rPr>
        <w:t>Codul silvic</w:t>
      </w:r>
      <w:r w:rsidRPr="0001008C">
        <w:rPr>
          <w:rFonts w:ascii="Trebuchet MS" w:eastAsia="Times New Roman" w:hAnsi="Trebuchet MS" w:cs="Times New Roman"/>
          <w:bCs/>
          <w:iCs/>
          <w:lang w:val="ro-RO" w:eastAsia="en-GB"/>
        </w:rPr>
        <w:t xml:space="preserve">). Codul silvic, legislația silvică subsecventă, precum și sistemul de norme tehnice silvice, economice şi juridice care alcătuiesc regimul silvic cuprind </w:t>
      </w:r>
      <w:r w:rsidRPr="0001008C">
        <w:rPr>
          <w:rFonts w:ascii="Trebuchet MS" w:eastAsia="Times New Roman" w:hAnsi="Trebuchet MS" w:cs="Times New Roman"/>
          <w:b/>
          <w:iCs/>
          <w:lang w:val="ro-RO" w:eastAsia="en-GB"/>
        </w:rPr>
        <w:t>cerințele obligatorii relevante prevăzute de legea națională a pădurilor sau de dreptul intern relevant</w:t>
      </w:r>
      <w:r w:rsidRPr="0001008C">
        <w:rPr>
          <w:rFonts w:ascii="Trebuchet MS" w:eastAsia="Times New Roman" w:hAnsi="Trebuchet MS" w:cs="Times New Roman"/>
          <w:bCs/>
          <w:iCs/>
          <w:lang w:val="ro-RO" w:eastAsia="en-GB"/>
        </w:rPr>
        <w:t>.</w:t>
      </w:r>
    </w:p>
    <w:p w14:paraId="1C22679C"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14:paraId="436AD5CF" w14:textId="6EED83B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u w:val="single"/>
          <w:lang w:val="ro-RO" w:eastAsia="en-GB"/>
        </w:rPr>
      </w:pPr>
      <w:r w:rsidRPr="0001008C">
        <w:rPr>
          <w:rFonts w:ascii="Trebuchet MS" w:eastAsia="Times New Roman" w:hAnsi="Trebuchet MS" w:cs="Times New Roman"/>
          <w:bCs/>
          <w:iCs/>
          <w:u w:val="single"/>
          <w:lang w:val="ro-RO" w:eastAsia="en-GB"/>
        </w:rPr>
        <w:t>Legislație cu relevanță pentru cele două pachete:</w:t>
      </w:r>
    </w:p>
    <w:p w14:paraId="28E2FE97"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14:paraId="7499383E"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Implementarea </w:t>
      </w:r>
      <w:r w:rsidRPr="0001008C">
        <w:rPr>
          <w:rFonts w:ascii="Trebuchet MS" w:eastAsia="Times New Roman" w:hAnsi="Trebuchet MS" w:cs="Times New Roman"/>
          <w:b/>
          <w:iCs/>
          <w:lang w:val="ro-RO" w:eastAsia="en-GB"/>
        </w:rPr>
        <w:t>pachetului 1</w:t>
      </w:r>
      <w:r w:rsidRPr="0001008C">
        <w:rPr>
          <w:rFonts w:ascii="Trebuchet MS" w:eastAsia="Times New Roman" w:hAnsi="Trebuchet MS" w:cs="Times New Roman"/>
          <w:bCs/>
          <w:iCs/>
          <w:lang w:val="ro-RO" w:eastAsia="en-GB"/>
        </w:rPr>
        <w:t xml:space="preserve"> din cadrul intervenției </w:t>
      </w:r>
      <w:r w:rsidRPr="0001008C">
        <w:rPr>
          <w:rFonts w:ascii="Trebuchet MS" w:eastAsia="Times New Roman" w:hAnsi="Trebuchet MS" w:cs="Times New Roman"/>
          <w:bCs/>
          <w:i/>
          <w:lang w:val="ro-RO" w:eastAsia="en-GB"/>
        </w:rPr>
        <w:t>plăți pentru angajamente de silvo-mediu</w:t>
      </w:r>
      <w:r w:rsidRPr="0001008C">
        <w:rPr>
          <w:rFonts w:ascii="Trebuchet MS" w:eastAsia="Times New Roman" w:hAnsi="Trebuchet MS" w:cs="Times New Roman"/>
          <w:bCs/>
          <w:iCs/>
          <w:lang w:val="ro-RO" w:eastAsia="en-GB"/>
        </w:rPr>
        <w:t xml:space="preserve"> are în vedere renunțarea la recoltarea de lemn din tăieri de igienă și tăieri de conservare pe perioadele și suprafețele specificate de fișa intervenției. </w:t>
      </w:r>
    </w:p>
    <w:p w14:paraId="350F9EC1"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În practica curentă, bazată pe legislația națională, sunt aplicate o serie de lucrări, printre care relevante pentru această intervenție, pachetul 1, sunt:</w:t>
      </w:r>
    </w:p>
    <w:p w14:paraId="334A323F" w14:textId="11337605"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Tăieri de igienă, care se prevăd a se executa anual în toate arboretele care nu se vor parcurge cu lucrări de rărituri, curățiri, tăieri de conservare sau tăieri de regenerare. Volumul maxim care se poate recolta cu astfel de lucrări este de 1</w:t>
      </w:r>
      <w:r w:rsidR="00371AE9"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Cs/>
          <w:lang w:val="ro-RO" w:eastAsia="en-GB"/>
        </w:rPr>
        <w:t>m3/an/ha.</w:t>
      </w:r>
    </w:p>
    <w:p w14:paraId="40767673" w14:textId="7E434B38"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Rărituri, care se prevad a se executa cu o periodicitate medie de 5-7 ani. În intervalul dintre intervenții se pot executa tăieri de igienă pentru valorificarea masei lemnoase aferente eliminării naturale (maxim 1</w:t>
      </w:r>
      <w:r w:rsidR="00371AE9"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Cs/>
          <w:lang w:val="ro-RO" w:eastAsia="en-GB"/>
        </w:rPr>
        <w:t>m3/an/ha).</w:t>
      </w:r>
    </w:p>
    <w:p w14:paraId="1BAAF245"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lastRenderedPageBreak/>
        <w:t>- Tăieri de conservare, care se execută în arboretele încadrate în TII cu o periodicitate medie de 7-10 ani, iar indicele de recoltare variază în funcție de starea fiecărui arboret, extragerile care depășesc 10% din volumul total al arboretului necesitând o justificare temeinică.</w:t>
      </w:r>
    </w:p>
    <w:p w14:paraId="081D0867"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Taieri de regenerare care se prevăd a fi executate în arboretele încadrate în TIII – TVI funcționale. De regulă se prevăd 1 sau 2 intervenții pe deceniu. În intervalul dintre intervenții se pot executa tăieri de igienă pentru valorificarea masei lemnoase aferente eliminării naturale.</w:t>
      </w:r>
    </w:p>
    <w:p w14:paraId="5CD807E5"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În cadrul angajamentului cele 4 tipuri de lucrări precizate mai sus sunt interzise pe toată perioada și pe toată suprafața zonei de liniște. În restul suprafeței angajate (până la 80%) sunt interzise toate cele patru tipuri de lucrări pe o perioadă de patru ani, cu excepția tăierilor de conservare care sunt interzise pe toată perioada angajamentului.</w:t>
      </w:r>
    </w:p>
    <w:p w14:paraId="66B3CA09"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Pierderile de venit se referă la volumul de lemn aferent produselor de igienă care nu se recoltează pe o perioadă de cinci ani în zona de liniște și patru ani în restul suprafeței angajate de pe unitățile amenajistice pe care sunt planificate lucrări de rărituri și tăieri de igienă, precum și cel aferent produselor rezultate din tăieri de conservare pe o perioadă de cinci ani pe toată suprafața angajată planificată cu astfel de lucrări.</w:t>
      </w:r>
    </w:p>
    <w:p w14:paraId="1A5AA00D"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Pierderea de masă lemnoasă a fost echivalată cu volumele care ar fi putut fi recoltate sub forma celor două tipuri de produse (produse de igienă, aferente lucrărilor de rărituri și tăieri de igienă și produse rezultate din tăierile de conservare) pe perioada angajamentului, iar pierderea cantitativă finală este media pierderilor corespunzătoare.</w:t>
      </w:r>
    </w:p>
    <w:p w14:paraId="21BAD1F7"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12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
          <w:iCs/>
          <w:lang w:val="ro-RO" w:eastAsia="en-GB"/>
        </w:rPr>
        <w:t>Pachetul 2</w:t>
      </w:r>
      <w:r w:rsidRPr="0001008C">
        <w:rPr>
          <w:rFonts w:ascii="Trebuchet MS" w:eastAsia="Times New Roman" w:hAnsi="Trebuchet MS" w:cs="Times New Roman"/>
          <w:bCs/>
          <w:iCs/>
          <w:lang w:val="ro-RO" w:eastAsia="en-GB"/>
        </w:rPr>
        <w:t xml:space="preserve"> urmărește promovarea practicilor de efectuare a lucrărilor de rărituri cu atelaje în detrimentul mijloacelor mecanizate, care reprezintă practica curentă, urmărindu-se totodată  respectarea legislației silvice relevante.</w:t>
      </w:r>
    </w:p>
    <w:p w14:paraId="3609C2C0"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u w:val="single"/>
          <w:lang w:val="ro-RO" w:eastAsia="en-GB"/>
        </w:rPr>
        <w:t>Cerințele obligatorii relevante prevăzute de legea națională a pădurilor sau de dreptul intern relevant și a practicilor uzuale specifice fiecărei cerințe de management aplicabile intervenției</w:t>
      </w:r>
      <w:r w:rsidRPr="0001008C">
        <w:rPr>
          <w:rFonts w:ascii="Trebuchet MS" w:eastAsia="Times New Roman" w:hAnsi="Trebuchet MS" w:cs="Times New Roman"/>
          <w:bCs/>
          <w:iCs/>
          <w:lang w:val="ro-RO" w:eastAsia="en-GB"/>
        </w:rPr>
        <w:t>:</w:t>
      </w:r>
    </w:p>
    <w:p w14:paraId="2F81226F"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14:paraId="0812B845"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01008C">
        <w:rPr>
          <w:rFonts w:ascii="Trebuchet MS" w:eastAsia="Times New Roman" w:hAnsi="Trebuchet MS" w:cs="Times New Roman"/>
          <w:b/>
          <w:iCs/>
          <w:lang w:val="ro-RO" w:eastAsia="en-GB"/>
        </w:rPr>
        <w:t>Pachetul 1 - Asigurarea de zone de liniște</w:t>
      </w:r>
    </w:p>
    <w:p w14:paraId="5133EE88" w14:textId="298B030A"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Angajament:</w:t>
      </w:r>
    </w:p>
    <w:p w14:paraId="5052AB7A"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(a) Renunțarea la recoltarea lemnului din tăieri de igienă în toate arboretele care nu se vor parcurge cu lucrări de rărituri, curățiri, tăieri de conservare sau tăieri de regenerare. </w:t>
      </w:r>
    </w:p>
    <w:p w14:paraId="0E893985" w14:textId="5C1A8E24"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
          <w:lang w:val="ro-RO" w:eastAsia="en-GB"/>
        </w:rPr>
        <w:t>Practici uzuale relevante</w:t>
      </w:r>
      <w:r w:rsidRPr="0001008C">
        <w:rPr>
          <w:rFonts w:ascii="Trebuchet MS" w:eastAsia="Times New Roman" w:hAnsi="Trebuchet MS" w:cs="Times New Roman"/>
          <w:bCs/>
          <w:iCs/>
          <w:lang w:val="ro-RO" w:eastAsia="en-GB"/>
        </w:rPr>
        <w:t>: În arboretele în care nu sunt planificate prin amenajamentele silvice lucrări de rărituri, curățiri, tăieri de conservare sau tăieri de regenerare se executa  tăieri de igienă (volumul maxim care se poate recolta cu astfel de lucrări este de 1</w:t>
      </w:r>
      <w:r w:rsidR="003568F5"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Cs/>
          <w:lang w:val="ro-RO" w:eastAsia="en-GB"/>
        </w:rPr>
        <w:t>m3/an/ha).</w:t>
      </w:r>
    </w:p>
    <w:p w14:paraId="417060C2" w14:textId="3B5DA69C"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
          <w:lang w:val="ro-RO" w:eastAsia="en-GB"/>
        </w:rPr>
        <w:t>Cerințele obligatorii relevante prevăzute de legea națională a pădurilor sau de dreptul intern relevant</w:t>
      </w:r>
      <w:r w:rsidRPr="0001008C">
        <w:rPr>
          <w:rFonts w:ascii="Trebuchet MS" w:eastAsia="Times New Roman" w:hAnsi="Trebuchet MS" w:cs="Times New Roman"/>
          <w:bCs/>
          <w:iCs/>
          <w:lang w:val="ro-RO" w:eastAsia="en-GB"/>
        </w:rPr>
        <w:t>: Amenajamentul silvic prevede pentru fiecare unitate amenajistică lucrările silvice ce se pot executa pe perioada de aplicabilitate a acestuia (5/10 ani). (art.19 din Codul silvic – ”modul de gestionare a fondului forestier național se reglementează prin amenajamente silvice”</w:t>
      </w:r>
      <w:r w:rsidR="00886640" w:rsidRPr="0001008C">
        <w:rPr>
          <w:rFonts w:ascii="Trebuchet MS" w:eastAsia="Times New Roman" w:hAnsi="Trebuchet MS" w:cs="Times New Roman"/>
          <w:bCs/>
          <w:iCs/>
          <w:lang w:val="ro-RO" w:eastAsia="en-GB"/>
        </w:rPr>
        <w:t>)</w:t>
      </w:r>
      <w:r w:rsidRPr="0001008C">
        <w:rPr>
          <w:rFonts w:ascii="Trebuchet MS" w:eastAsia="Times New Roman" w:hAnsi="Trebuchet MS" w:cs="Times New Roman"/>
          <w:bCs/>
          <w:iCs/>
          <w:lang w:val="ro-RO" w:eastAsia="en-GB"/>
        </w:rPr>
        <w:t>.</w:t>
      </w:r>
    </w:p>
    <w:p w14:paraId="0F3CCA39"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14:paraId="2A2694B8"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(b) Renunțarea la recoltarea lemnului din tăieri de igienă executate în arboretele parcurse cu lucrări de rărituri. </w:t>
      </w:r>
    </w:p>
    <w:p w14:paraId="25243089" w14:textId="4507474C"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
          <w:lang w:val="ro-RO" w:eastAsia="en-GB"/>
        </w:rPr>
        <w:t>Practici uzuale relevante</w:t>
      </w:r>
      <w:r w:rsidRPr="0001008C">
        <w:rPr>
          <w:rFonts w:ascii="Trebuchet MS" w:eastAsia="Times New Roman" w:hAnsi="Trebuchet MS" w:cs="Times New Roman"/>
          <w:bCs/>
          <w:iCs/>
          <w:lang w:val="ro-RO" w:eastAsia="en-GB"/>
        </w:rPr>
        <w:t>: Lucrările de rărituri se prevăd a se executa cu o periodicitate medie de 5-7 ani. În anii în care nu sunt executate lucrări de rărituri se executa tăieri de igienă pentru valorificarea masei lemnoase aferente eliminării naturale (volumul maxim care se poate recolta cu astfel de lucrări este de 1m3/an/ha).</w:t>
      </w:r>
    </w:p>
    <w:p w14:paraId="7866BB80" w14:textId="15FC8262"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
          <w:lang w:val="ro-RO" w:eastAsia="en-GB"/>
        </w:rPr>
        <w:t>Cerințele obligatorii relevante prevăzute de legea națională a pădurilor sau de dreptul intern relevant</w:t>
      </w:r>
      <w:r w:rsidRPr="0001008C">
        <w:rPr>
          <w:rFonts w:ascii="Trebuchet MS" w:eastAsia="Times New Roman" w:hAnsi="Trebuchet MS" w:cs="Times New Roman"/>
          <w:bCs/>
          <w:iCs/>
          <w:lang w:val="ro-RO" w:eastAsia="en-GB"/>
        </w:rPr>
        <w:t>: A se vedea cerințele prezentate la angajamentul (a)</w:t>
      </w:r>
    </w:p>
    <w:p w14:paraId="238F46B1"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14:paraId="4A97A7B4"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(c) Renunțarea la recoltarea lemnului din tăieri de conservare prevăzute în amenajamentul silvic. </w:t>
      </w:r>
    </w:p>
    <w:p w14:paraId="37096F18" w14:textId="3623E992"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
          <w:lang w:val="ro-RO" w:eastAsia="en-GB"/>
        </w:rPr>
        <w:t>Practici uzuale relevante</w:t>
      </w:r>
      <w:r w:rsidRPr="0001008C">
        <w:rPr>
          <w:rFonts w:ascii="Trebuchet MS" w:eastAsia="Times New Roman" w:hAnsi="Trebuchet MS" w:cs="Times New Roman"/>
          <w:bCs/>
          <w:iCs/>
          <w:lang w:val="ro-RO" w:eastAsia="en-GB"/>
        </w:rPr>
        <w:t>: Tăierile de conservare se execută în conformitate cu prevederile amenajamentului silvic. În urma aplicării tăierilor de conservare se recoltează, pe perioada de aplicabilitate a amenajamentului, un volum de lemn care, de regulă, nu depășește 10% din volumul total al arboretului.</w:t>
      </w:r>
    </w:p>
    <w:p w14:paraId="7FF7C93A" w14:textId="798B18D2"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
          <w:lang w:val="ro-RO" w:eastAsia="en-GB"/>
        </w:rPr>
        <w:t>Cerințele obligatorii relevante prevăzute de legea națională a pădurilor sau de dreptul intern relevant</w:t>
      </w:r>
      <w:r w:rsidRPr="0001008C">
        <w:rPr>
          <w:rFonts w:ascii="Trebuchet MS" w:eastAsia="Times New Roman" w:hAnsi="Trebuchet MS" w:cs="Times New Roman"/>
          <w:bCs/>
          <w:iCs/>
          <w:lang w:val="ro-RO" w:eastAsia="en-GB"/>
        </w:rPr>
        <w:t>: A se vedea cerințele prezentate la angajamentul (a)</w:t>
      </w:r>
    </w:p>
    <w:p w14:paraId="5FEFAA48"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p>
    <w:p w14:paraId="086481DF"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01008C">
        <w:rPr>
          <w:rFonts w:ascii="Trebuchet MS" w:eastAsia="Times New Roman" w:hAnsi="Trebuchet MS" w:cs="Times New Roman"/>
          <w:b/>
          <w:iCs/>
          <w:lang w:val="ro-RO" w:eastAsia="en-GB"/>
        </w:rPr>
        <w:lastRenderedPageBreak/>
        <w:t>Pachetul 2 - Utilizarea atelajelor la colectarea lemnului din rărituri</w:t>
      </w:r>
    </w:p>
    <w:p w14:paraId="12D70934"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Angajament:</w:t>
      </w:r>
    </w:p>
    <w:p w14:paraId="5E88C46A" w14:textId="77777777"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 xml:space="preserve">(a) Utilizarea atelajelor la colectarea lemnului din rărituri. </w:t>
      </w:r>
    </w:p>
    <w:p w14:paraId="3FE3FD03" w14:textId="5069407B"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iCs/>
          <w:lang w:val="ro-RO" w:eastAsia="en-GB"/>
        </w:rPr>
      </w:pPr>
      <w:r w:rsidRPr="0001008C">
        <w:rPr>
          <w:rFonts w:ascii="Trebuchet MS" w:eastAsia="Times New Roman" w:hAnsi="Trebuchet MS" w:cs="Times New Roman"/>
          <w:bCs/>
          <w:iCs/>
          <w:lang w:val="ro-RO" w:eastAsia="en-GB"/>
        </w:rPr>
        <w:t>•</w:t>
      </w:r>
      <w:r w:rsidR="0095050C"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
          <w:lang w:val="ro-RO" w:eastAsia="en-GB"/>
        </w:rPr>
        <w:t>Practici uzuale relevante</w:t>
      </w:r>
      <w:r w:rsidRPr="0001008C">
        <w:rPr>
          <w:rFonts w:ascii="Trebuchet MS" w:eastAsia="Times New Roman" w:hAnsi="Trebuchet MS" w:cs="Times New Roman"/>
          <w:bCs/>
          <w:iCs/>
          <w:lang w:val="ro-RO" w:eastAsia="en-GB"/>
        </w:rPr>
        <w:t>: În practica curentă, lucrările de rărituri se realizează, în mod preponderent, cu mijloace mecanizate.</w:t>
      </w:r>
    </w:p>
    <w:p w14:paraId="0693825D" w14:textId="3353145C" w:rsidR="0047239F" w:rsidRPr="0001008C" w:rsidRDefault="0047239F" w:rsidP="0047239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01008C">
        <w:rPr>
          <w:rFonts w:ascii="Trebuchet MS" w:eastAsia="Times New Roman" w:hAnsi="Trebuchet MS" w:cs="Times New Roman"/>
          <w:bCs/>
          <w:iCs/>
          <w:lang w:val="ro-RO" w:eastAsia="en-GB"/>
        </w:rPr>
        <w:t>•</w:t>
      </w:r>
      <w:r w:rsidR="0095050C" w:rsidRPr="0001008C">
        <w:rPr>
          <w:rFonts w:ascii="Trebuchet MS" w:eastAsia="Times New Roman" w:hAnsi="Trebuchet MS" w:cs="Times New Roman"/>
          <w:bCs/>
          <w:iCs/>
          <w:lang w:val="ro-RO" w:eastAsia="en-GB"/>
        </w:rPr>
        <w:t xml:space="preserve"> </w:t>
      </w:r>
      <w:r w:rsidRPr="0001008C">
        <w:rPr>
          <w:rFonts w:ascii="Trebuchet MS" w:eastAsia="Times New Roman" w:hAnsi="Trebuchet MS" w:cs="Times New Roman"/>
          <w:bCs/>
          <w:i/>
          <w:lang w:val="ro-RO" w:eastAsia="en-GB"/>
        </w:rPr>
        <w:t>Cerințele obligatorii relevante prevăzute de legea națională a pădurilor sau de dreptul intern relevant</w:t>
      </w:r>
      <w:r w:rsidRPr="0001008C">
        <w:rPr>
          <w:rFonts w:ascii="Trebuchet MS" w:eastAsia="Times New Roman" w:hAnsi="Trebuchet MS" w:cs="Times New Roman"/>
          <w:bCs/>
          <w:iCs/>
          <w:lang w:val="ro-RO" w:eastAsia="en-GB"/>
        </w:rPr>
        <w:t>: Amenajamentul silvic prevede pentru fiecare unitate amenajistică lucrările silvice ce se pot executa pe perioada de aplicabilitate a acestuia (5/10 ani). (art.19 din Codul silvic – ”modul de gestionare a fondului forestier național se reglementează prin amenajamente silvice"”. Lucrările de exploatare a masei lemnoase, inclusiv lucrările de rărituri, sunt executate în conformitate cu legislația silvică aplicabilă, în principal Ordinul 1540/2011.</w:t>
      </w:r>
    </w:p>
    <w:p w14:paraId="78031686" w14:textId="77777777" w:rsidR="0047239F" w:rsidRPr="0001008C" w:rsidRDefault="0047239F"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p>
    <w:p w14:paraId="3B33AFC3" w14:textId="25A47984" w:rsidR="00CC3945" w:rsidRPr="0001008C" w:rsidRDefault="00CC3945"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r w:rsidRPr="0001008C">
        <w:rPr>
          <w:rFonts w:ascii="Trebuchet MS" w:eastAsia="Times New Roman" w:hAnsi="Trebuchet MS" w:cs="Times New Roman"/>
          <w:b/>
          <w:iCs/>
          <w:lang w:val="ro-RO" w:eastAsia="en-GB"/>
        </w:rPr>
        <w:t xml:space="preserve">Legătura intervenției cu standardele GAEC, SMR și standardele naționale </w:t>
      </w:r>
    </w:p>
    <w:p w14:paraId="31D69359" w14:textId="512EE22C" w:rsidR="003904BC" w:rsidRPr="0001008C" w:rsidRDefault="00736589"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r w:rsidRPr="0001008C">
        <w:rPr>
          <w:rFonts w:ascii="Trebuchet MS" w:eastAsia="Times New Roman" w:hAnsi="Trebuchet MS" w:cs="Times New Roman"/>
          <w:b/>
          <w:iCs/>
          <w:lang w:val="ro-RO" w:eastAsia="en-GB"/>
        </w:rPr>
        <w:t>-</w:t>
      </w:r>
    </w:p>
    <w:p w14:paraId="0A4A7AC2" w14:textId="77777777" w:rsidR="003904BC" w:rsidRPr="0001008C" w:rsidRDefault="003904BC" w:rsidP="0050471E">
      <w:pPr>
        <w:spacing w:before="120" w:after="12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7. Forma și rata suportului/sume/metode de calcul</w:t>
      </w:r>
    </w:p>
    <w:tbl>
      <w:tblPr>
        <w:tblStyle w:val="TableGrid"/>
        <w:tblW w:w="0" w:type="auto"/>
        <w:tblLook w:val="0600" w:firstRow="0" w:lastRow="0" w:firstColumn="0" w:lastColumn="0" w:noHBand="1" w:noVBand="1"/>
      </w:tblPr>
      <w:tblGrid>
        <w:gridCol w:w="9350"/>
      </w:tblGrid>
      <w:tr w:rsidR="003904BC" w:rsidRPr="0001008C" w14:paraId="474F39B2" w14:textId="77777777" w:rsidTr="000526DD">
        <w:tc>
          <w:tcPr>
            <w:tcW w:w="9350" w:type="dxa"/>
          </w:tcPr>
          <w:p w14:paraId="20670AE0" w14:textId="65A2F1B1" w:rsidR="003904BC" w:rsidRPr="0001008C" w:rsidRDefault="00B50854" w:rsidP="0050471E">
            <w:pPr>
              <w:spacing w:before="120"/>
              <w:jc w:val="both"/>
              <w:rPr>
                <w:rFonts w:ascii="Trebuchet MS" w:eastAsia="Times New Roman" w:hAnsi="Trebuchet MS" w:cs="Times New Roman"/>
                <w:b/>
                <w:bCs/>
                <w:lang w:val="ro-RO" w:eastAsia="en-GB"/>
              </w:rPr>
            </w:pPr>
            <w:r w:rsidRPr="00B50854">
              <w:rPr>
                <w:rFonts w:ascii="Trebuchet MS" w:eastAsia="Times New Roman" w:hAnsi="Trebuchet MS" w:cs="Times New Roman"/>
                <w:b/>
                <w:bCs/>
                <w:lang w:val="ro-RO" w:eastAsia="en-GB"/>
              </w:rPr>
              <w:t>Tipul de plată</w:t>
            </w:r>
          </w:p>
          <w:p w14:paraId="6CA56A12" w14:textId="733D189C" w:rsidR="003904BC" w:rsidRPr="0001008C" w:rsidRDefault="003904BC" w:rsidP="0050471E">
            <w:pPr>
              <w:spacing w:before="120"/>
              <w:jc w:val="both"/>
              <w:rPr>
                <w:rFonts w:ascii="Trebuchet MS" w:eastAsia="Times New Roman" w:hAnsi="Trebuchet MS" w:cs="Times New Roman"/>
                <w:lang w:val="ro-RO" w:eastAsia="en-GB"/>
              </w:rPr>
            </w:pPr>
            <w:r w:rsidRPr="0001008C">
              <w:rPr>
                <w:rFonts w:ascii="Trebuchet MS" w:eastAsia="Times New Roman" w:hAnsi="Trebuchet MS" w:cs="Times New Roman"/>
                <w:lang w:val="ro-RO"/>
              </w:rPr>
              <w:sym w:font="Wingdings" w:char="F06E"/>
            </w:r>
            <w:r w:rsidRPr="0001008C">
              <w:rPr>
                <w:rFonts w:ascii="Trebuchet MS" w:eastAsia="Times New Roman" w:hAnsi="Trebuchet MS" w:cs="Times New Roman"/>
                <w:lang w:val="ro-RO" w:eastAsia="en-GB"/>
              </w:rPr>
              <w:t xml:space="preserve"> </w:t>
            </w:r>
            <w:r w:rsidR="00B50854" w:rsidRPr="00B50854">
              <w:rPr>
                <w:rFonts w:ascii="Trebuchet MS" w:eastAsia="Times New Roman" w:hAnsi="Trebuchet MS" w:cs="Times New Roman"/>
                <w:lang w:val="ro-RO" w:eastAsia="en-GB"/>
              </w:rPr>
              <w:t xml:space="preserve">cost unitar baza pe costuri suplimentare și pierderi de venit  </w:t>
            </w:r>
            <w:r w:rsidRPr="0001008C">
              <w:rPr>
                <w:rFonts w:ascii="Trebuchet MS" w:eastAsia="Times New Roman" w:hAnsi="Trebuchet MS" w:cs="Times New Roman"/>
                <w:lang w:val="ro-RO" w:eastAsia="en-GB"/>
              </w:rPr>
              <w:t>□ o</w:t>
            </w:r>
            <w:r w:rsidR="00B50854">
              <w:rPr>
                <w:rFonts w:ascii="Trebuchet MS" w:eastAsia="Times New Roman" w:hAnsi="Trebuchet MS" w:cs="Times New Roman"/>
                <w:lang w:val="ro-RO" w:eastAsia="en-GB"/>
              </w:rPr>
              <w:t xml:space="preserve"> singură plată</w:t>
            </w:r>
            <w:r w:rsidRPr="0001008C">
              <w:rPr>
                <w:rFonts w:ascii="Trebuchet MS" w:eastAsia="Times New Roman" w:hAnsi="Trebuchet MS" w:cs="Times New Roman"/>
                <w:lang w:val="ro-RO" w:eastAsia="en-GB"/>
              </w:rPr>
              <w:t xml:space="preserve">□ </w:t>
            </w:r>
            <w:r w:rsidR="00B50854" w:rsidRPr="00B50854">
              <w:rPr>
                <w:rFonts w:ascii="Trebuchet MS" w:eastAsia="Times New Roman" w:hAnsi="Trebuchet MS" w:cs="Times New Roman"/>
                <w:lang w:val="ro-RO" w:eastAsia="en-GB"/>
              </w:rPr>
              <w:t>sumă forfetară</w:t>
            </w:r>
          </w:p>
          <w:p w14:paraId="6E4055DC" w14:textId="7738B26E" w:rsidR="004841A5" w:rsidRPr="0001008C" w:rsidRDefault="004841A5" w:rsidP="0050471E">
            <w:pPr>
              <w:spacing w:before="120"/>
              <w:jc w:val="both"/>
              <w:rPr>
                <w:rFonts w:ascii="Trebuchet MS" w:eastAsia="Times New Roman" w:hAnsi="Trebuchet MS" w:cs="Times New Roman"/>
                <w:lang w:val="ro-RO" w:eastAsia="en-GB"/>
              </w:rPr>
            </w:pPr>
            <w:r w:rsidRPr="0001008C">
              <w:rPr>
                <w:rFonts w:ascii="Trebuchet MS" w:eastAsia="Times New Roman" w:hAnsi="Trebuchet MS" w:cs="Times New Roman"/>
                <w:b/>
                <w:bCs/>
                <w:lang w:val="ro-RO" w:eastAsia="en-GB"/>
              </w:rPr>
              <w:t>Intervalul ratelor de sprijin la nivel de beneficiar</w:t>
            </w:r>
          </w:p>
          <w:p w14:paraId="2F2C5D46" w14:textId="04778C2B" w:rsidR="0095050C" w:rsidRPr="0001008C" w:rsidRDefault="0095050C" w:rsidP="0050471E">
            <w:pPr>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Plată compensatorie cu o intensitate de 100% sprijin public nerambursabil.</w:t>
            </w:r>
          </w:p>
          <w:p w14:paraId="54030A64" w14:textId="77777777" w:rsidR="0095050C" w:rsidRPr="0001008C" w:rsidRDefault="0095050C" w:rsidP="0050471E">
            <w:pPr>
              <w:jc w:val="both"/>
              <w:rPr>
                <w:rFonts w:ascii="Trebuchet MS" w:eastAsia="Times New Roman" w:hAnsi="Trebuchet MS" w:cs="Times New Roman"/>
                <w:noProof w:val="0"/>
                <w:lang w:val="ro-RO"/>
              </w:rPr>
            </w:pPr>
          </w:p>
          <w:p w14:paraId="13B26E81" w14:textId="77777777" w:rsidR="0095050C" w:rsidRPr="0001008C" w:rsidRDefault="0095050C" w:rsidP="0050471E">
            <w:pPr>
              <w:jc w:val="both"/>
              <w:rPr>
                <w:rFonts w:ascii="Trebuchet MS" w:eastAsia="Times New Roman" w:hAnsi="Trebuchet MS" w:cs="Times New Roman"/>
                <w:noProof w:val="0"/>
                <w:lang w:val="ro-RO"/>
              </w:rPr>
            </w:pPr>
            <w:proofErr w:type="spellStart"/>
            <w:r w:rsidRPr="0001008C">
              <w:rPr>
                <w:rFonts w:ascii="Trebuchet MS" w:eastAsia="Times New Roman" w:hAnsi="Trebuchet MS" w:cs="Times New Roman"/>
                <w:noProof w:val="0"/>
                <w:lang w:val="ro-RO"/>
              </w:rPr>
              <w:t>Plăţile</w:t>
            </w:r>
            <w:proofErr w:type="spellEnd"/>
            <w:r w:rsidRPr="0001008C">
              <w:rPr>
                <w:rFonts w:ascii="Trebuchet MS" w:eastAsia="Times New Roman" w:hAnsi="Trebuchet MS" w:cs="Times New Roman"/>
                <w:noProof w:val="0"/>
                <w:lang w:val="ro-RO"/>
              </w:rPr>
              <w:t xml:space="preserve"> compensatorii, calculate sub formă de costuri standard, care acoperă pierderile de venituri </w:t>
            </w:r>
            <w:proofErr w:type="spellStart"/>
            <w:r w:rsidRPr="0001008C">
              <w:rPr>
                <w:rFonts w:ascii="Trebuchet MS" w:eastAsia="Times New Roman" w:hAnsi="Trebuchet MS" w:cs="Times New Roman"/>
                <w:noProof w:val="0"/>
                <w:lang w:val="ro-RO"/>
              </w:rPr>
              <w:t>şi</w:t>
            </w:r>
            <w:proofErr w:type="spellEnd"/>
            <w:r w:rsidRPr="0001008C">
              <w:rPr>
                <w:rFonts w:ascii="Trebuchet MS" w:eastAsia="Times New Roman" w:hAnsi="Trebuchet MS" w:cs="Times New Roman"/>
                <w:noProof w:val="0"/>
                <w:lang w:val="ro-RO"/>
              </w:rPr>
              <w:t xml:space="preserve"> costurile suplimentare estimate, sunt următoarele:</w:t>
            </w:r>
          </w:p>
          <w:p w14:paraId="3F460BFA" w14:textId="6DCA1DE9" w:rsidR="0095050C" w:rsidRPr="0001008C" w:rsidRDefault="0095050C" w:rsidP="0050471E">
            <w:pPr>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 xml:space="preserve">Pachetul 1 – Asigurarea de zone de liniște: </w:t>
            </w:r>
            <w:r w:rsidR="00404C22" w:rsidRPr="0001008C">
              <w:rPr>
                <w:rFonts w:ascii="Trebuchet MS" w:eastAsia="Times New Roman" w:hAnsi="Trebuchet MS" w:cs="Times New Roman"/>
                <w:noProof w:val="0"/>
                <w:lang w:val="ro-RO"/>
              </w:rPr>
              <w:t>38</w:t>
            </w:r>
            <w:r w:rsidRPr="0001008C">
              <w:rPr>
                <w:rFonts w:ascii="Trebuchet MS" w:eastAsia="Times New Roman" w:hAnsi="Trebuchet MS" w:cs="Times New Roman"/>
                <w:noProof w:val="0"/>
                <w:lang w:val="ro-RO"/>
              </w:rPr>
              <w:t xml:space="preserve"> €/an/ha;</w:t>
            </w:r>
          </w:p>
          <w:p w14:paraId="7D4649BD" w14:textId="77777777" w:rsidR="0095050C" w:rsidRPr="0001008C" w:rsidRDefault="0095050C" w:rsidP="0050471E">
            <w:pPr>
              <w:jc w:val="both"/>
              <w:rPr>
                <w:rFonts w:ascii="Trebuchet MS" w:eastAsia="Times New Roman" w:hAnsi="Trebuchet MS" w:cs="Times New Roman"/>
                <w:noProof w:val="0"/>
                <w:lang w:val="ro-RO"/>
              </w:rPr>
            </w:pPr>
          </w:p>
          <w:p w14:paraId="0C87C249" w14:textId="4A6CA1D3" w:rsidR="0095050C" w:rsidRPr="0001008C" w:rsidRDefault="0095050C" w:rsidP="0050471E">
            <w:pPr>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 xml:space="preserve">Pachetul 2 – Utilizarea atelajelor la colectarea lemnului din rărituri: </w:t>
            </w:r>
            <w:r w:rsidR="00404C22" w:rsidRPr="0001008C">
              <w:rPr>
                <w:rFonts w:ascii="Trebuchet MS" w:eastAsia="Times New Roman" w:hAnsi="Trebuchet MS" w:cs="Times New Roman"/>
                <w:noProof w:val="0"/>
                <w:lang w:val="ro-RO"/>
              </w:rPr>
              <w:t>137</w:t>
            </w:r>
            <w:r w:rsidRPr="0001008C">
              <w:rPr>
                <w:rFonts w:ascii="Trebuchet MS" w:eastAsia="Times New Roman" w:hAnsi="Trebuchet MS" w:cs="Times New Roman"/>
                <w:noProof w:val="0"/>
                <w:lang w:val="ro-RO"/>
              </w:rPr>
              <w:t> €/ha/an (pentru suprafața anuală pentru care se solicită sprijin în cadrul Pachetului 2);</w:t>
            </w:r>
          </w:p>
          <w:p w14:paraId="4F353047" w14:textId="77777777" w:rsidR="0095050C" w:rsidRPr="0001008C" w:rsidRDefault="0095050C" w:rsidP="0050471E">
            <w:pPr>
              <w:jc w:val="both"/>
              <w:rPr>
                <w:rFonts w:ascii="Trebuchet MS" w:eastAsia="Times New Roman" w:hAnsi="Trebuchet MS" w:cs="Times New Roman"/>
                <w:noProof w:val="0"/>
                <w:lang w:val="ro-RO"/>
              </w:rPr>
            </w:pPr>
          </w:p>
          <w:p w14:paraId="4689F1C1" w14:textId="77777777" w:rsidR="0095050C" w:rsidRPr="0001008C" w:rsidRDefault="0095050C" w:rsidP="0050471E">
            <w:pPr>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 xml:space="preserve">În cazul pădurilor cu suprafețe de peste 500 ha, cuantumul veniturilor asigurate de valorificarea masei lemnoase recoltabile sub formă de produse principale și secundare cresc în mod progresiv, astfel că profitabilitatea exploatației forestiere este, de asemenea, îmbunătățită, apărând astfel riscul unei potențiale </w:t>
            </w:r>
            <w:proofErr w:type="spellStart"/>
            <w:r w:rsidRPr="0001008C">
              <w:rPr>
                <w:rFonts w:ascii="Trebuchet MS" w:eastAsia="Times New Roman" w:hAnsi="Trebuchet MS" w:cs="Times New Roman"/>
                <w:noProof w:val="0"/>
                <w:lang w:val="ro-RO"/>
              </w:rPr>
              <w:t>supracompensări</w:t>
            </w:r>
            <w:proofErr w:type="spellEnd"/>
            <w:r w:rsidRPr="0001008C">
              <w:rPr>
                <w:rFonts w:ascii="Trebuchet MS" w:eastAsia="Times New Roman" w:hAnsi="Trebuchet MS" w:cs="Times New Roman"/>
                <w:noProof w:val="0"/>
                <w:lang w:val="ro-RO"/>
              </w:rPr>
              <w:t>.</w:t>
            </w:r>
          </w:p>
          <w:p w14:paraId="350C4A69" w14:textId="77777777" w:rsidR="0095050C" w:rsidRPr="0001008C" w:rsidRDefault="0095050C" w:rsidP="0050471E">
            <w:pPr>
              <w:jc w:val="both"/>
              <w:rPr>
                <w:rFonts w:ascii="Trebuchet MS" w:eastAsia="Times New Roman" w:hAnsi="Trebuchet MS" w:cs="Times New Roman"/>
                <w:noProof w:val="0"/>
                <w:lang w:val="ro-RO"/>
              </w:rPr>
            </w:pPr>
          </w:p>
          <w:p w14:paraId="338F7B0F" w14:textId="77777777" w:rsidR="0095050C" w:rsidRPr="0001008C" w:rsidRDefault="0095050C" w:rsidP="0050471E">
            <w:pPr>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Degresivitatea suportului financiar va fi aplicată pentru suprafețele mai mari de 500 ha, astfel că nivelul plăților va fi ajustat după cum urmează:</w:t>
            </w:r>
          </w:p>
          <w:p w14:paraId="2270AAEB" w14:textId="77777777" w:rsidR="0095050C" w:rsidRPr="0001008C" w:rsidRDefault="0095050C" w:rsidP="0050471E">
            <w:pPr>
              <w:numPr>
                <w:ilvl w:val="0"/>
                <w:numId w:val="46"/>
              </w:numPr>
              <w:ind w:hanging="210"/>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100 – 500 ha – 100% din valoarea plății</w:t>
            </w:r>
          </w:p>
          <w:p w14:paraId="5759C340" w14:textId="77777777" w:rsidR="0095050C" w:rsidRPr="0001008C" w:rsidRDefault="0095050C" w:rsidP="0050471E">
            <w:pPr>
              <w:numPr>
                <w:ilvl w:val="0"/>
                <w:numId w:val="46"/>
              </w:numPr>
              <w:ind w:hanging="210"/>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500,01 – 1000 ha – 85% din valoarea plății</w:t>
            </w:r>
          </w:p>
          <w:p w14:paraId="29A44BD6" w14:textId="77777777" w:rsidR="0095050C" w:rsidRPr="0001008C" w:rsidRDefault="0095050C" w:rsidP="0050471E">
            <w:pPr>
              <w:numPr>
                <w:ilvl w:val="0"/>
                <w:numId w:val="46"/>
              </w:numPr>
              <w:ind w:hanging="210"/>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1000,01 – 5000 ha – 65% din valoarea plății</w:t>
            </w:r>
          </w:p>
          <w:p w14:paraId="1EFE2590" w14:textId="77777777" w:rsidR="0095050C" w:rsidRPr="0001008C" w:rsidRDefault="0095050C" w:rsidP="0050471E">
            <w:pPr>
              <w:numPr>
                <w:ilvl w:val="0"/>
                <w:numId w:val="46"/>
              </w:numPr>
              <w:ind w:hanging="210"/>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Peste 5000 ha – 50%  din valoarea plății</w:t>
            </w:r>
          </w:p>
          <w:p w14:paraId="5B821562" w14:textId="752294C6" w:rsidR="004841A5" w:rsidRPr="0001008C" w:rsidRDefault="004841A5" w:rsidP="0050471E">
            <w:pPr>
              <w:spacing w:before="120"/>
              <w:jc w:val="both"/>
              <w:rPr>
                <w:rFonts w:ascii="Trebuchet MS" w:eastAsia="Times New Roman" w:hAnsi="Trebuchet MS" w:cs="Times New Roman"/>
                <w:lang w:val="ro-RO" w:eastAsia="en-GB"/>
              </w:rPr>
            </w:pPr>
            <w:r w:rsidRPr="0001008C">
              <w:rPr>
                <w:rFonts w:ascii="Trebuchet MS" w:eastAsia="Times New Roman" w:hAnsi="Trebuchet MS" w:cs="Times New Roman"/>
                <w:b/>
                <w:bCs/>
                <w:lang w:val="ro-RO" w:eastAsia="en-GB"/>
              </w:rPr>
              <w:t>Metoda de calcul</w:t>
            </w:r>
          </w:p>
          <w:p w14:paraId="1B565779" w14:textId="77777777" w:rsidR="003904BC" w:rsidRPr="0001008C" w:rsidRDefault="0095050C" w:rsidP="0050471E">
            <w:pPr>
              <w:jc w:val="both"/>
              <w:rPr>
                <w:rFonts w:ascii="Trebuchet MS" w:eastAsia="Times New Roman" w:hAnsi="Trebuchet MS" w:cs="Times New Roman"/>
                <w:lang w:val="ro-RO" w:eastAsia="en-GB"/>
              </w:rPr>
            </w:pPr>
            <w:r w:rsidRPr="0001008C">
              <w:rPr>
                <w:rFonts w:ascii="Trebuchet MS" w:eastAsia="Times New Roman" w:hAnsi="Trebuchet MS" w:cs="Times New Roman"/>
                <w:lang w:val="ro-RO"/>
              </w:rPr>
              <w:t>Plățile compensatorii sunt calculate sub formă de costuri standard în baza evaluării costurilor suplimentare, pierderilor de venit și a costurilor tranzacționale generate de implementarea angajamentelor de silvo-mediu.</w:t>
            </w:r>
            <w:r w:rsidR="003904BC" w:rsidRPr="0001008C">
              <w:rPr>
                <w:rFonts w:ascii="Trebuchet MS" w:eastAsia="Times New Roman" w:hAnsi="Trebuchet MS" w:cs="Times New Roman"/>
                <w:lang w:val="ro-RO" w:eastAsia="en-GB"/>
              </w:rPr>
              <w:t xml:space="preserve"> </w:t>
            </w:r>
          </w:p>
          <w:p w14:paraId="2B5AF14D" w14:textId="77777777" w:rsidR="0030024F" w:rsidRPr="0001008C" w:rsidRDefault="0030024F" w:rsidP="0050471E">
            <w:pPr>
              <w:jc w:val="both"/>
              <w:rPr>
                <w:rFonts w:ascii="Trebuchet MS" w:eastAsia="Times New Roman" w:hAnsi="Trebuchet MS" w:cs="Times New Roman"/>
                <w:lang w:val="ro-RO" w:eastAsia="en-GB"/>
              </w:rPr>
            </w:pPr>
          </w:p>
          <w:p w14:paraId="4596DAA8" w14:textId="0251EFA9" w:rsidR="0030024F" w:rsidRPr="0001008C" w:rsidRDefault="0030024F" w:rsidP="0050471E">
            <w:pPr>
              <w:jc w:val="both"/>
              <w:rPr>
                <w:rFonts w:ascii="Trebuchet MS" w:eastAsia="Times New Roman" w:hAnsi="Trebuchet MS" w:cs="Times New Roman"/>
                <w:lang w:val="ro-RO" w:eastAsia="en-GB"/>
              </w:rPr>
            </w:pPr>
            <w:r w:rsidRPr="0001008C">
              <w:rPr>
                <w:rFonts w:ascii="Trebuchet MS" w:hAnsi="Trebuchet MS"/>
                <w:lang w:val="ro-RO"/>
              </w:rPr>
              <w:t xml:space="preserve">Caracterul adecvat și acuratețea calculelor din cadrul metodologiei de calcul a plăților compensatorii </w:t>
            </w:r>
            <w:r w:rsidR="003568F5" w:rsidRPr="0001008C">
              <w:rPr>
                <w:rFonts w:ascii="Trebuchet MS" w:hAnsi="Trebuchet MS"/>
                <w:lang w:val="ro-RO"/>
              </w:rPr>
              <w:t>este</w:t>
            </w:r>
            <w:r w:rsidRPr="0001008C">
              <w:rPr>
                <w:rFonts w:ascii="Trebuchet MS" w:hAnsi="Trebuchet MS"/>
                <w:lang w:val="ro-RO"/>
              </w:rPr>
              <w:t xml:space="preserve"> certificată.</w:t>
            </w:r>
          </w:p>
        </w:tc>
      </w:tr>
    </w:tbl>
    <w:p w14:paraId="6B6831F5" w14:textId="77777777" w:rsidR="0050471E" w:rsidRPr="0001008C" w:rsidRDefault="0050471E" w:rsidP="0058717F">
      <w:pPr>
        <w:keepNext/>
        <w:spacing w:before="120" w:after="0" w:line="240" w:lineRule="auto"/>
        <w:jc w:val="both"/>
        <w:rPr>
          <w:rFonts w:ascii="Trebuchet MS" w:eastAsia="Times New Roman" w:hAnsi="Trebuchet MS" w:cs="Times New Roman"/>
          <w:b/>
          <w:bCs/>
          <w:lang w:val="ro-RO" w:eastAsia="en-GB"/>
        </w:rPr>
      </w:pPr>
    </w:p>
    <w:p w14:paraId="709AB512" w14:textId="77777777" w:rsidR="00642BD8" w:rsidRDefault="00642BD8" w:rsidP="0058717F">
      <w:pPr>
        <w:keepNext/>
        <w:spacing w:before="120" w:after="0" w:line="240" w:lineRule="auto"/>
        <w:jc w:val="both"/>
        <w:rPr>
          <w:rFonts w:ascii="Trebuchet MS" w:eastAsia="Times New Roman" w:hAnsi="Trebuchet MS" w:cs="Times New Roman"/>
          <w:b/>
          <w:bCs/>
          <w:lang w:val="ro-RO" w:eastAsia="en-GB"/>
        </w:rPr>
      </w:pPr>
    </w:p>
    <w:p w14:paraId="6C79BEC6" w14:textId="77777777" w:rsidR="00642BD8" w:rsidRDefault="00642BD8" w:rsidP="0058717F">
      <w:pPr>
        <w:keepNext/>
        <w:spacing w:before="120" w:after="0" w:line="240" w:lineRule="auto"/>
        <w:jc w:val="both"/>
        <w:rPr>
          <w:rFonts w:ascii="Trebuchet MS" w:eastAsia="Times New Roman" w:hAnsi="Trebuchet MS" w:cs="Times New Roman"/>
          <w:b/>
          <w:bCs/>
          <w:lang w:val="ro-RO" w:eastAsia="en-GB"/>
        </w:rPr>
      </w:pPr>
    </w:p>
    <w:p w14:paraId="1B673196" w14:textId="77777777" w:rsidR="00642BD8" w:rsidRDefault="00642BD8" w:rsidP="0058717F">
      <w:pPr>
        <w:keepNext/>
        <w:spacing w:before="120" w:after="0" w:line="240" w:lineRule="auto"/>
        <w:jc w:val="both"/>
        <w:rPr>
          <w:rFonts w:ascii="Trebuchet MS" w:eastAsia="Times New Roman" w:hAnsi="Trebuchet MS" w:cs="Times New Roman"/>
          <w:b/>
          <w:bCs/>
          <w:lang w:val="ro-RO" w:eastAsia="en-GB"/>
        </w:rPr>
      </w:pPr>
    </w:p>
    <w:p w14:paraId="75A841EC" w14:textId="77777777" w:rsidR="00642BD8" w:rsidRDefault="00642BD8" w:rsidP="0058717F">
      <w:pPr>
        <w:keepNext/>
        <w:spacing w:before="120" w:after="0" w:line="240" w:lineRule="auto"/>
        <w:jc w:val="both"/>
        <w:rPr>
          <w:rFonts w:ascii="Trebuchet MS" w:eastAsia="Times New Roman" w:hAnsi="Trebuchet MS" w:cs="Times New Roman"/>
          <w:b/>
          <w:bCs/>
          <w:lang w:val="ro-RO" w:eastAsia="en-GB"/>
        </w:rPr>
      </w:pPr>
    </w:p>
    <w:p w14:paraId="5E08A823" w14:textId="52F5EA87" w:rsidR="001B426C" w:rsidRDefault="00584CE7" w:rsidP="0058717F">
      <w:pPr>
        <w:keepNext/>
        <w:spacing w:before="120" w:after="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 xml:space="preserve">8. </w:t>
      </w:r>
      <w:r w:rsidR="000660FC" w:rsidRPr="0001008C">
        <w:rPr>
          <w:rFonts w:ascii="Trebuchet MS" w:eastAsia="Times New Roman" w:hAnsi="Trebuchet MS" w:cs="Times New Roman"/>
          <w:b/>
          <w:bCs/>
          <w:lang w:val="ro-RO" w:eastAsia="en-GB"/>
        </w:rPr>
        <w:t xml:space="preserve">Informații </w:t>
      </w:r>
      <w:r w:rsidRPr="0001008C">
        <w:rPr>
          <w:rFonts w:ascii="Trebuchet MS" w:eastAsia="Times New Roman" w:hAnsi="Trebuchet MS" w:cs="Times New Roman"/>
          <w:b/>
          <w:bCs/>
          <w:lang w:val="ro-RO" w:eastAsia="en-GB"/>
        </w:rPr>
        <w:t>privind</w:t>
      </w:r>
      <w:r w:rsidR="000660FC" w:rsidRPr="0001008C">
        <w:rPr>
          <w:rFonts w:ascii="Trebuchet MS" w:eastAsia="Times New Roman" w:hAnsi="Trebuchet MS" w:cs="Times New Roman"/>
          <w:b/>
          <w:bCs/>
          <w:lang w:val="ro-RO" w:eastAsia="en-GB"/>
        </w:rPr>
        <w:t xml:space="preserve"> ajutorul de stat</w:t>
      </w:r>
    </w:p>
    <w:p w14:paraId="3F33172F" w14:textId="77777777" w:rsidR="00642BD8" w:rsidRPr="0001008C" w:rsidRDefault="00642BD8" w:rsidP="0058717F">
      <w:pPr>
        <w:keepNext/>
        <w:spacing w:before="120" w:after="0" w:line="240" w:lineRule="auto"/>
        <w:jc w:val="both"/>
        <w:rPr>
          <w:rFonts w:ascii="Trebuchet MS" w:eastAsia="Times New Roman" w:hAnsi="Trebuchet MS" w:cs="Times New Roman"/>
          <w:b/>
          <w:bCs/>
          <w:lang w:val="ro-RO" w:eastAsia="en-GB"/>
        </w:rPr>
      </w:pPr>
    </w:p>
    <w:p w14:paraId="40577711" w14:textId="6F08B067" w:rsidR="005209A2" w:rsidRPr="0001008C"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bookmarkStart w:id="362" w:name="_Hlk87379525"/>
      <w:r w:rsidRPr="0001008C">
        <w:rPr>
          <w:rFonts w:ascii="Trebuchet MS" w:eastAsia="Times New Roman" w:hAnsi="Trebuchet MS" w:cs="Times New Roman"/>
          <w:b/>
          <w:bCs/>
          <w:lang w:val="ro-RO" w:eastAsia="en-GB"/>
        </w:rPr>
        <w:t>Intervenția nu intră în domeniul de aplicare al articolului 42 din TFUE și face obiectul evaluării ajutorului de stat:</w:t>
      </w:r>
    </w:p>
    <w:p w14:paraId="4C182509" w14:textId="114F9007" w:rsidR="005209A2" w:rsidRPr="0001008C" w:rsidRDefault="000351E7"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1008C">
        <w:rPr>
          <w:rFonts w:ascii="Arial" w:eastAsia="Times New Roman" w:hAnsi="Arial" w:cs="Arial"/>
          <w:lang w:val="ro-RO"/>
        </w:rPr>
        <w:t>●</w:t>
      </w:r>
      <w:r w:rsidR="001B426C" w:rsidRPr="0001008C">
        <w:rPr>
          <w:rFonts w:ascii="Trebuchet MS" w:eastAsia="Times New Roman" w:hAnsi="Trebuchet MS" w:cs="Times New Roman"/>
          <w:lang w:val="ro-RO"/>
        </w:rPr>
        <w:t xml:space="preserve"> </w:t>
      </w:r>
      <w:r w:rsidR="00656A73" w:rsidRPr="0001008C">
        <w:rPr>
          <w:rFonts w:ascii="Trebuchet MS" w:eastAsia="Times New Roman" w:hAnsi="Trebuchet MS" w:cs="Times New Roman"/>
          <w:b/>
          <w:bCs/>
          <w:lang w:val="ro-RO"/>
        </w:rPr>
        <w:t>Da</w:t>
      </w:r>
      <w:r w:rsidR="00656A73" w:rsidRPr="0001008C">
        <w:rPr>
          <w:rFonts w:ascii="Trebuchet MS" w:eastAsia="Times New Roman" w:hAnsi="Trebuchet MS" w:cs="Times New Roman"/>
          <w:lang w:val="ro-RO"/>
        </w:rPr>
        <w:t xml:space="preserve"> </w:t>
      </w:r>
    </w:p>
    <w:p w14:paraId="3A1FA02E" w14:textId="19177DA7" w:rsidR="005209A2" w:rsidRPr="0001008C" w:rsidRDefault="001B426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1008C">
        <w:rPr>
          <w:rFonts w:ascii="Arial" w:eastAsia="Times New Roman" w:hAnsi="Arial" w:cs="Arial"/>
          <w:b/>
          <w:lang w:val="ro-RO"/>
        </w:rPr>
        <w:t>○</w:t>
      </w:r>
      <w:r w:rsidRPr="0001008C">
        <w:rPr>
          <w:rFonts w:ascii="Trebuchet MS" w:eastAsia="Times New Roman" w:hAnsi="Trebuchet MS" w:cs="Times New Roman"/>
          <w:b/>
          <w:lang w:val="ro-RO"/>
        </w:rPr>
        <w:t xml:space="preserve"> </w:t>
      </w:r>
      <w:r w:rsidR="00656A73" w:rsidRPr="0001008C">
        <w:rPr>
          <w:rFonts w:ascii="Trebuchet MS" w:eastAsia="Times New Roman" w:hAnsi="Trebuchet MS" w:cs="Times New Roman"/>
          <w:bCs/>
          <w:lang w:val="ro-RO"/>
        </w:rPr>
        <w:t>Nu</w:t>
      </w:r>
    </w:p>
    <w:p w14:paraId="0D273144" w14:textId="77AA20FB" w:rsidR="001B426C" w:rsidRPr="0001008C" w:rsidRDefault="001B426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1008C">
        <w:rPr>
          <w:rFonts w:ascii="Arial" w:eastAsia="Times New Roman" w:hAnsi="Arial" w:cs="Arial"/>
          <w:lang w:val="ro-RO"/>
        </w:rPr>
        <w:t>○</w:t>
      </w:r>
      <w:r w:rsidRPr="0001008C">
        <w:rPr>
          <w:rFonts w:ascii="Trebuchet MS" w:eastAsia="Times New Roman" w:hAnsi="Trebuchet MS" w:cs="Times New Roman"/>
          <w:lang w:val="ro-RO"/>
        </w:rPr>
        <w:t xml:space="preserve"> </w:t>
      </w:r>
      <w:r w:rsidR="00656A73" w:rsidRPr="0001008C">
        <w:rPr>
          <w:rFonts w:ascii="Trebuchet MS" w:eastAsia="Times New Roman" w:hAnsi="Trebuchet MS" w:cs="Times New Roman"/>
          <w:lang w:val="ro-RO"/>
        </w:rPr>
        <w:t xml:space="preserve">Mixt </w:t>
      </w:r>
      <w:r w:rsidRPr="0001008C">
        <w:rPr>
          <w:rFonts w:ascii="Trebuchet MS" w:eastAsia="Times New Roman" w:hAnsi="Trebuchet MS" w:cs="Times New Roman"/>
          <w:lang w:val="ro-RO"/>
        </w:rPr>
        <w:t xml:space="preserve">– </w:t>
      </w:r>
      <w:r w:rsidR="00656A73" w:rsidRPr="0001008C">
        <w:rPr>
          <w:rFonts w:ascii="Trebuchet MS" w:eastAsia="Times New Roman" w:hAnsi="Trebuchet MS" w:cs="Times New Roman"/>
          <w:lang w:val="ro-RO"/>
        </w:rPr>
        <w:t>activitățile sprijinite pot depăși sau nu preverile art. 42 din TFUE</w:t>
      </w:r>
    </w:p>
    <w:p w14:paraId="56DE7944" w14:textId="77777777" w:rsidR="004B0651" w:rsidRPr="0001008C" w:rsidRDefault="004B0651"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b/>
          <w:bCs/>
          <w:lang w:val="ro-RO"/>
        </w:rPr>
      </w:pPr>
      <w:r w:rsidRPr="0001008C">
        <w:rPr>
          <w:rFonts w:ascii="Trebuchet MS" w:eastAsia="Times New Roman" w:hAnsi="Trebuchet MS" w:cs="Times New Roman"/>
          <w:b/>
          <w:bCs/>
          <w:lang w:val="ro-RO"/>
        </w:rPr>
        <w:t>Tipul instrumentului de ajutor de stat utilizat pentru conformitate:</w:t>
      </w:r>
    </w:p>
    <w:p w14:paraId="2FDEF820" w14:textId="109239C7" w:rsidR="004B0651" w:rsidRPr="0001008C" w:rsidRDefault="004B0651"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1008C">
        <w:rPr>
          <w:rFonts w:ascii="Arial" w:eastAsia="Times New Roman" w:hAnsi="Arial" w:cs="Arial"/>
          <w:lang w:val="ro-RO"/>
        </w:rPr>
        <w:t>○</w:t>
      </w:r>
      <w:r w:rsidRPr="0001008C">
        <w:rPr>
          <w:rFonts w:ascii="Trebuchet MS" w:eastAsia="Times New Roman" w:hAnsi="Trebuchet MS" w:cs="Times New Roman"/>
          <w:lang w:val="ro-RO"/>
        </w:rPr>
        <w:t xml:space="preserve"> Notificare </w:t>
      </w:r>
      <w:r w:rsidRPr="0001008C">
        <w:rPr>
          <w:rFonts w:ascii="Arial" w:eastAsia="Times New Roman" w:hAnsi="Arial" w:cs="Arial"/>
          <w:lang w:val="ro-RO"/>
        </w:rPr>
        <w:t>○</w:t>
      </w:r>
      <w:r w:rsidRPr="0001008C">
        <w:rPr>
          <w:rFonts w:ascii="Trebuchet MS" w:eastAsia="Times New Roman" w:hAnsi="Trebuchet MS" w:cs="Times New Roman"/>
          <w:lang w:val="ro-RO"/>
        </w:rPr>
        <w:t xml:space="preserve"> GBER </w:t>
      </w:r>
      <w:r w:rsidR="009B7C0C" w:rsidRPr="0001008C">
        <w:rPr>
          <w:rFonts w:ascii="Arial" w:eastAsia="Times New Roman" w:hAnsi="Arial" w:cs="Arial"/>
          <w:lang w:val="ro-RO"/>
        </w:rPr>
        <w:t>●</w:t>
      </w:r>
      <w:r w:rsidRPr="0001008C">
        <w:rPr>
          <w:rFonts w:ascii="Trebuchet MS" w:eastAsia="Times New Roman" w:hAnsi="Trebuchet MS" w:cs="Times New Roman"/>
          <w:lang w:val="ro-RO"/>
        </w:rPr>
        <w:t xml:space="preserve"> ABER </w:t>
      </w:r>
      <w:r w:rsidRPr="0001008C">
        <w:rPr>
          <w:rFonts w:ascii="Arial" w:eastAsia="Times New Roman" w:hAnsi="Arial" w:cs="Arial"/>
          <w:lang w:val="ro-RO"/>
        </w:rPr>
        <w:t>○</w:t>
      </w:r>
      <w:r w:rsidRPr="0001008C">
        <w:rPr>
          <w:rFonts w:ascii="Trebuchet MS" w:eastAsia="Times New Roman" w:hAnsi="Trebuchet MS" w:cs="Times New Roman"/>
          <w:lang w:val="ro-RO"/>
        </w:rPr>
        <w:t xml:space="preserve"> de minimis</w:t>
      </w:r>
    </w:p>
    <w:p w14:paraId="54C0470D" w14:textId="1DA53172" w:rsidR="00DA1DD3" w:rsidRPr="0001008C" w:rsidRDefault="004B0651"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1008C">
        <w:rPr>
          <w:rFonts w:ascii="Trebuchet MS" w:eastAsia="Times New Roman" w:hAnsi="Trebuchet MS" w:cs="Times New Roman"/>
          <w:lang w:val="ro-RO"/>
        </w:rPr>
        <w:t xml:space="preserve">Dacă e „Notificare”: Numărul SA: </w:t>
      </w:r>
      <w:r w:rsidR="009B7C0C" w:rsidRPr="0001008C">
        <w:rPr>
          <w:rFonts w:ascii="Trebuchet MS" w:eastAsia="Times New Roman" w:hAnsi="Trebuchet MS" w:cs="Times New Roman"/>
          <w:lang w:val="ro-RO"/>
        </w:rPr>
        <w:t>.....</w:t>
      </w:r>
    </w:p>
    <w:p w14:paraId="3691EAEA" w14:textId="4B1B7541" w:rsidR="009B7C0C" w:rsidRPr="0001008C"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1008C">
        <w:rPr>
          <w:rFonts w:ascii="Trebuchet MS" w:eastAsia="Times New Roman" w:hAnsi="Trebuchet MS" w:cs="Times New Roman"/>
          <w:b/>
          <w:bCs/>
          <w:lang w:val="ro-RO" w:eastAsia="en-GB"/>
        </w:rPr>
        <w:t>Suma FEADR</w:t>
      </w:r>
      <w:r w:rsidRPr="0001008C">
        <w:rPr>
          <w:rFonts w:ascii="Trebuchet MS" w:eastAsia="Times New Roman" w:hAnsi="Trebuchet MS" w:cs="Times New Roman"/>
          <w:lang w:val="ro-RO"/>
        </w:rPr>
        <w:t xml:space="preserve"> (€): </w:t>
      </w:r>
      <w:r w:rsidR="00DF7DFE" w:rsidRPr="0001008C">
        <w:rPr>
          <w:rFonts w:ascii="Trebuchet MS" w:eastAsia="Times New Roman" w:hAnsi="Trebuchet MS" w:cs="Times New Roman"/>
          <w:lang w:val="ro-RO"/>
        </w:rPr>
        <w:t>45</w:t>
      </w:r>
      <w:r w:rsidRPr="0001008C">
        <w:rPr>
          <w:rFonts w:ascii="Trebuchet MS" w:eastAsia="Times New Roman" w:hAnsi="Trebuchet MS" w:cs="Times New Roman"/>
          <w:lang w:val="ro-RO"/>
        </w:rPr>
        <w:t>.</w:t>
      </w:r>
      <w:r w:rsidR="00DF7DFE" w:rsidRPr="0001008C">
        <w:rPr>
          <w:rFonts w:ascii="Trebuchet MS" w:eastAsia="Times New Roman" w:hAnsi="Trebuchet MS" w:cs="Times New Roman"/>
          <w:lang w:val="ro-RO"/>
        </w:rPr>
        <w:t>90</w:t>
      </w:r>
      <w:r w:rsidRPr="0001008C">
        <w:rPr>
          <w:rFonts w:ascii="Trebuchet MS" w:eastAsia="Times New Roman" w:hAnsi="Trebuchet MS" w:cs="Times New Roman"/>
          <w:lang w:val="ro-RO"/>
        </w:rPr>
        <w:t xml:space="preserve">0.000 </w:t>
      </w:r>
    </w:p>
    <w:p w14:paraId="16EDE1AF" w14:textId="0B55C978" w:rsidR="009B7C0C" w:rsidRPr="0001008C"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1008C">
        <w:rPr>
          <w:rFonts w:ascii="Trebuchet MS" w:eastAsia="Times New Roman" w:hAnsi="Trebuchet MS" w:cs="Times New Roman"/>
          <w:b/>
          <w:bCs/>
          <w:lang w:val="ro-RO" w:eastAsia="en-GB"/>
        </w:rPr>
        <w:t>Contribuția națională</w:t>
      </w:r>
      <w:r w:rsidRPr="0001008C">
        <w:rPr>
          <w:rFonts w:ascii="Trebuchet MS" w:eastAsia="Times New Roman" w:hAnsi="Trebuchet MS" w:cs="Times New Roman"/>
          <w:lang w:val="ro-RO"/>
        </w:rPr>
        <w:t xml:space="preserve"> (€): </w:t>
      </w:r>
      <w:r w:rsidR="00DF7DFE" w:rsidRPr="0001008C">
        <w:rPr>
          <w:rFonts w:ascii="Trebuchet MS" w:eastAsia="Times New Roman" w:hAnsi="Trebuchet MS" w:cs="Times New Roman"/>
          <w:lang w:val="ro-RO"/>
        </w:rPr>
        <w:t>8</w:t>
      </w:r>
      <w:r w:rsidRPr="0001008C">
        <w:rPr>
          <w:rFonts w:ascii="Trebuchet MS" w:eastAsia="Times New Roman" w:hAnsi="Trebuchet MS" w:cs="Times New Roman"/>
          <w:lang w:val="ro-RO"/>
        </w:rPr>
        <w:t>.</w:t>
      </w:r>
      <w:r w:rsidR="00DF7DFE" w:rsidRPr="0001008C">
        <w:rPr>
          <w:rFonts w:ascii="Trebuchet MS" w:eastAsia="Times New Roman" w:hAnsi="Trebuchet MS" w:cs="Times New Roman"/>
          <w:lang w:val="ro-RO"/>
        </w:rPr>
        <w:t>10</w:t>
      </w:r>
      <w:r w:rsidRPr="0001008C">
        <w:rPr>
          <w:rFonts w:ascii="Trebuchet MS" w:eastAsia="Times New Roman" w:hAnsi="Trebuchet MS" w:cs="Times New Roman"/>
          <w:lang w:val="ro-RO"/>
        </w:rPr>
        <w:t>0.000</w:t>
      </w:r>
    </w:p>
    <w:p w14:paraId="6566B2A9" w14:textId="3693CD0B" w:rsidR="009B7C0C" w:rsidRPr="0001008C" w:rsidRDefault="009B7C0C"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01008C">
        <w:rPr>
          <w:rFonts w:ascii="Trebuchet MS" w:eastAsia="Times New Roman" w:hAnsi="Trebuchet MS" w:cs="Times New Roman"/>
          <w:b/>
          <w:bCs/>
          <w:lang w:val="ro-RO" w:eastAsia="en-GB"/>
        </w:rPr>
        <w:t>Cofinanțare națională adițională</w:t>
      </w:r>
      <w:r w:rsidRPr="0001008C">
        <w:rPr>
          <w:rFonts w:ascii="Trebuchet MS" w:eastAsia="Times New Roman" w:hAnsi="Trebuchet MS" w:cs="Times New Roman"/>
          <w:lang w:val="ro-RO"/>
        </w:rPr>
        <w:t xml:space="preserve"> (€): -</w:t>
      </w:r>
    </w:p>
    <w:bookmarkEnd w:id="362"/>
    <w:p w14:paraId="1F85199A" w14:textId="260D2D42" w:rsidR="00E86583" w:rsidRDefault="00030FA0" w:rsidP="00420A83">
      <w:pPr>
        <w:keepNext/>
        <w:spacing w:after="0" w:line="240" w:lineRule="auto"/>
        <w:contextualSpacing/>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lastRenderedPageBreak/>
        <w:t xml:space="preserve">9. </w:t>
      </w:r>
      <w:r w:rsidR="00E86583" w:rsidRPr="0001008C">
        <w:rPr>
          <w:rFonts w:ascii="Trebuchet MS" w:eastAsia="Times New Roman" w:hAnsi="Trebuchet MS" w:cs="Times New Roman"/>
          <w:b/>
          <w:bCs/>
          <w:lang w:val="ro-RO" w:eastAsia="en-GB"/>
        </w:rPr>
        <w:t>Informații suplimentare specifice tipului de intervenție</w:t>
      </w:r>
    </w:p>
    <w:tbl>
      <w:tblPr>
        <w:tblStyle w:val="TableGrid"/>
        <w:tblW w:w="0" w:type="auto"/>
        <w:tblLook w:val="04A0" w:firstRow="1" w:lastRow="0" w:firstColumn="1" w:lastColumn="0" w:noHBand="0" w:noVBand="1"/>
      </w:tblPr>
      <w:tblGrid>
        <w:gridCol w:w="9350"/>
      </w:tblGrid>
      <w:tr w:rsidR="00F74CD9" w:rsidRPr="0001008C" w14:paraId="73BFA25C" w14:textId="77777777" w:rsidTr="00337877">
        <w:tc>
          <w:tcPr>
            <w:tcW w:w="9350" w:type="dxa"/>
          </w:tcPr>
          <w:p w14:paraId="44A3D7A5" w14:textId="7BD75B61" w:rsidR="00F74CD9" w:rsidRPr="0001008C" w:rsidRDefault="000351E7" w:rsidP="00337877">
            <w:pPr>
              <w:keepNext/>
              <w:spacing w:before="120" w:after="120"/>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lastRenderedPageBreak/>
              <w:t>T</w:t>
            </w:r>
            <w:r w:rsidR="00F74CD9" w:rsidRPr="0001008C">
              <w:rPr>
                <w:rFonts w:ascii="Trebuchet MS" w:eastAsia="Times New Roman" w:hAnsi="Trebuchet MS" w:cs="Times New Roman"/>
                <w:b/>
                <w:bCs/>
                <w:lang w:val="ro-RO" w:eastAsia="en-GB"/>
              </w:rPr>
              <w:t>ipul de angajament în cadrul intervenției</w:t>
            </w:r>
          </w:p>
          <w:p w14:paraId="08D99FB2" w14:textId="6C5047C8" w:rsidR="00F74CD9" w:rsidRPr="0001008C" w:rsidRDefault="00F74CD9" w:rsidP="00337877">
            <w:pPr>
              <w:keepNext/>
              <w:spacing w:before="120" w:after="120"/>
              <w:jc w:val="both"/>
              <w:rPr>
                <w:rFonts w:ascii="Trebuchet MS" w:eastAsia="Times New Roman" w:hAnsi="Trebuchet MS" w:cs="Times New Roman"/>
                <w:lang w:val="ro-RO" w:eastAsia="en-GB"/>
              </w:rPr>
            </w:pPr>
            <w:r w:rsidRPr="0001008C">
              <w:rPr>
                <w:rFonts w:ascii="Arial" w:eastAsia="Times New Roman" w:hAnsi="Arial" w:cs="Arial"/>
                <w:lang w:val="ro-RO" w:eastAsia="en-GB"/>
              </w:rPr>
              <w:t>○</w:t>
            </w:r>
            <w:r w:rsidRPr="0001008C">
              <w:rPr>
                <w:rFonts w:ascii="Trebuchet MS" w:eastAsia="Times New Roman" w:hAnsi="Trebuchet MS" w:cs="Times New Roman"/>
                <w:lang w:val="ro-RO" w:eastAsia="en-GB"/>
              </w:rPr>
              <w:t xml:space="preserve"> Bazat pe rezultate (cu posibilitatea de a selecta și alege) </w:t>
            </w:r>
          </w:p>
          <w:p w14:paraId="1FD024A4" w14:textId="4096277E" w:rsidR="00F74CD9" w:rsidRPr="0001008C" w:rsidRDefault="000351E7" w:rsidP="00337877">
            <w:pPr>
              <w:keepNext/>
              <w:spacing w:before="120" w:after="120"/>
              <w:jc w:val="both"/>
              <w:rPr>
                <w:rFonts w:ascii="Trebuchet MS" w:eastAsia="Times New Roman" w:hAnsi="Trebuchet MS" w:cs="Times New Roman"/>
                <w:lang w:val="ro-RO" w:eastAsia="en-GB"/>
              </w:rPr>
            </w:pPr>
            <w:r w:rsidRPr="0001008C">
              <w:rPr>
                <w:rFonts w:ascii="Arial" w:eastAsia="Times New Roman" w:hAnsi="Arial" w:cs="Arial"/>
                <w:lang w:val="ro-RO" w:eastAsia="en-GB"/>
              </w:rPr>
              <w:t>●</w:t>
            </w:r>
            <w:r w:rsidR="00F74CD9" w:rsidRPr="0001008C">
              <w:rPr>
                <w:rFonts w:ascii="Trebuchet MS" w:eastAsia="Times New Roman" w:hAnsi="Trebuchet MS" w:cs="Times New Roman"/>
                <w:lang w:val="ro-RO" w:eastAsia="en-GB"/>
              </w:rPr>
              <w:t xml:space="preserve"> Bazat pe management (cu posibilitatea de a selecta și alege) </w:t>
            </w:r>
          </w:p>
          <w:p w14:paraId="42A17EF3" w14:textId="77777777" w:rsidR="00F74CD9" w:rsidRPr="0001008C" w:rsidRDefault="00F74CD9" w:rsidP="00337877">
            <w:pPr>
              <w:keepNext/>
              <w:spacing w:before="120" w:after="120"/>
              <w:jc w:val="both"/>
              <w:rPr>
                <w:rFonts w:ascii="Trebuchet MS" w:eastAsia="Times New Roman" w:hAnsi="Trebuchet MS" w:cs="Times New Roman"/>
                <w:lang w:val="ro-RO" w:eastAsia="en-GB"/>
              </w:rPr>
            </w:pPr>
            <w:r w:rsidRPr="0001008C">
              <w:rPr>
                <w:rFonts w:ascii="Arial" w:eastAsia="Times New Roman" w:hAnsi="Arial" w:cs="Arial"/>
                <w:lang w:val="ro-RO" w:eastAsia="en-GB"/>
              </w:rPr>
              <w:t>○</w:t>
            </w:r>
            <w:r w:rsidRPr="0001008C">
              <w:rPr>
                <w:rFonts w:ascii="Trebuchet MS" w:eastAsia="Times New Roman" w:hAnsi="Trebuchet MS" w:cs="Times New Roman"/>
                <w:lang w:val="ro-RO" w:eastAsia="en-GB"/>
              </w:rPr>
              <w:t xml:space="preserve"> </w:t>
            </w:r>
            <w:r w:rsidR="000351E7" w:rsidRPr="0001008C">
              <w:rPr>
                <w:rFonts w:ascii="Trebuchet MS" w:eastAsia="Times New Roman" w:hAnsi="Trebuchet MS" w:cs="Times New Roman"/>
                <w:lang w:val="ro-RO" w:eastAsia="en-GB"/>
              </w:rPr>
              <w:t xml:space="preserve">Hibrid (bazat pe management și pe rezultate) </w:t>
            </w:r>
          </w:p>
          <w:p w14:paraId="570987C7" w14:textId="65BE73BD" w:rsidR="000351E7" w:rsidRPr="0001008C" w:rsidRDefault="000351E7" w:rsidP="00337877">
            <w:pPr>
              <w:keepNext/>
              <w:spacing w:before="120" w:after="120"/>
              <w:jc w:val="both"/>
              <w:rPr>
                <w:rFonts w:ascii="Trebuchet MS" w:eastAsia="Times New Roman" w:hAnsi="Trebuchet MS" w:cs="Times New Roman"/>
                <w:b/>
                <w:lang w:val="ro-RO" w:eastAsia="en-GB"/>
              </w:rPr>
            </w:pPr>
            <w:r w:rsidRPr="0001008C">
              <w:rPr>
                <w:rFonts w:ascii="Trebuchet MS" w:eastAsia="Times New Roman" w:hAnsi="Trebuchet MS" w:cs="Times New Roman"/>
                <w:b/>
                <w:bCs/>
                <w:lang w:val="ro-RO" w:eastAsia="en-GB"/>
              </w:rPr>
              <w:t>Explicații privind obligațiile/posibilitățile beneficiarilor în raport cu angajamentele prevăzute în intervenție</w:t>
            </w:r>
          </w:p>
          <w:p w14:paraId="3F688757" w14:textId="77777777" w:rsidR="00603F6E" w:rsidRPr="0001008C" w:rsidRDefault="00603F6E" w:rsidP="00337877">
            <w:pPr>
              <w:jc w:val="both"/>
              <w:rPr>
                <w:rFonts w:ascii="Trebuchet MS" w:hAnsi="Trebuchet MS" w:cs="Times New Roman"/>
                <w:noProof w:val="0"/>
                <w:lang w:val="ro-RO"/>
              </w:rPr>
            </w:pPr>
            <w:r w:rsidRPr="0001008C">
              <w:rPr>
                <w:rFonts w:ascii="Trebuchet MS" w:hAnsi="Trebuchet MS" w:cs="Times New Roman"/>
                <w:noProof w:val="0"/>
                <w:lang w:val="ro-RO"/>
              </w:rPr>
              <w:t>Toți beneficiarii măsurii trebuie să demonstreze că există amenajamente silvice în vigoare pe toată perioada angajamentului și pe toată suprafața angajată.</w:t>
            </w:r>
          </w:p>
          <w:p w14:paraId="281CDB57" w14:textId="77777777" w:rsidR="00603F6E" w:rsidRPr="0001008C" w:rsidRDefault="00603F6E" w:rsidP="00337877">
            <w:pPr>
              <w:jc w:val="both"/>
              <w:rPr>
                <w:rFonts w:ascii="Trebuchet MS" w:hAnsi="Trebuchet MS" w:cs="Times New Roman"/>
                <w:noProof w:val="0"/>
                <w:lang w:val="ro-RO"/>
              </w:rPr>
            </w:pPr>
          </w:p>
          <w:p w14:paraId="11A15577" w14:textId="0094AB26" w:rsidR="00064621" w:rsidRPr="0001008C" w:rsidRDefault="00603F6E" w:rsidP="00337877">
            <w:pPr>
              <w:spacing w:after="240"/>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 xml:space="preserve">Beneficiarii intervenției trebuie să respecte la nivelul întregii exploatații agricole </w:t>
            </w:r>
            <w:r w:rsidR="00064621" w:rsidRPr="0001008C">
              <w:rPr>
                <w:rFonts w:ascii="Trebuchet MS" w:eastAsia="Times New Roman" w:hAnsi="Trebuchet MS" w:cs="Times New Roman"/>
                <w:lang w:val="ro-RO" w:eastAsia="en-GB"/>
              </w:rPr>
              <w:t xml:space="preserve">normele  de condiţionalitate stabilite în temeiul titlului III capitolul I secțiunea 2 din Regulamentul (UE) nr. </w:t>
            </w:r>
            <w:r w:rsidR="00886640" w:rsidRPr="0001008C">
              <w:rPr>
                <w:rFonts w:ascii="Trebuchet MS" w:eastAsia="Times New Roman" w:hAnsi="Trebuchet MS" w:cs="Times New Roman"/>
                <w:lang w:val="ro-RO" w:eastAsia="en-GB"/>
              </w:rPr>
              <w:t>2115</w:t>
            </w:r>
            <w:r w:rsidR="00064621" w:rsidRPr="0001008C">
              <w:rPr>
                <w:rFonts w:ascii="Trebuchet MS" w:eastAsia="Times New Roman" w:hAnsi="Trebuchet MS" w:cs="Times New Roman"/>
                <w:lang w:val="ro-RO" w:eastAsia="en-GB"/>
              </w:rPr>
              <w:t>/2021, pe toate terenurile agricole aparţinând exploatației agricole și pe toată perioada angajamentului. Condiționalitatea se aplică pe parcursul întregului an calendaristic.</w:t>
            </w:r>
          </w:p>
          <w:p w14:paraId="4BFB806B" w14:textId="22886A3F" w:rsidR="00E878D6"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O clauză de revizuire este prevăzută pentru angajamentele încheiate în cadrul acestei intervenții pentru a asigura ajustarea acestora în cazul modificării cerințelor obligatorii pe care angajamentele trebuie să le depășească.</w:t>
            </w:r>
            <w:r w:rsidR="00E878D6" w:rsidRPr="0001008C">
              <w:rPr>
                <w:rFonts w:ascii="Trebuchet MS" w:eastAsia="Times New Roman" w:hAnsi="Trebuchet MS" w:cs="Times New Roman"/>
                <w:noProof w:val="0"/>
                <w:lang w:val="ro-RO"/>
              </w:rPr>
              <w:t xml:space="preserve"> În cazul în care ajustarea nu este acceptată de beneficiar, angajamentul încetează și rambursarea nu este solicitată pentru perioada în care angajamentul a produs efecte.</w:t>
            </w:r>
          </w:p>
          <w:p w14:paraId="4FF91045"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noProof w:val="0"/>
                <w:lang w:val="ro-RO"/>
              </w:rPr>
              <w:t>O clauză de revizuire este prevăzută pentru angajamentele încheiate în cadrul acestei intervenții, care depășesc actuala perioadă de programare, pentru a asigura ajustarea acestora la cadrul juridic al următoarei perioade de programare.</w:t>
            </w:r>
          </w:p>
          <w:p w14:paraId="0407AB2E" w14:textId="64CA0648" w:rsidR="00491A15" w:rsidRPr="0001008C" w:rsidRDefault="00491A15" w:rsidP="00337877">
            <w:pPr>
              <w:spacing w:before="240" w:after="240"/>
              <w:jc w:val="both"/>
              <w:rPr>
                <w:rFonts w:ascii="Trebuchet MS" w:eastAsia="Times New Roman" w:hAnsi="Trebuchet MS" w:cs="Times New Roman"/>
                <w:bCs/>
                <w:iCs/>
                <w:lang w:val="ro-RO"/>
              </w:rPr>
            </w:pPr>
            <w:r w:rsidRPr="0001008C">
              <w:rPr>
                <w:rFonts w:ascii="Trebuchet MS" w:eastAsia="Times New Roman" w:hAnsi="Trebuchet MS" w:cs="Times New Roman"/>
                <w:bCs/>
                <w:iCs/>
                <w:lang w:val="ro-RO"/>
              </w:rPr>
              <w:t xml:space="preserve">Beneficiarii </w:t>
            </w:r>
            <w:r w:rsidR="00E878D6" w:rsidRPr="0001008C">
              <w:rPr>
                <w:rFonts w:ascii="Trebuchet MS" w:eastAsia="Times New Roman" w:hAnsi="Trebuchet MS" w:cs="Times New Roman"/>
                <w:bCs/>
                <w:iCs/>
                <w:lang w:val="ro-RO"/>
              </w:rPr>
              <w:t>sub-măsurii 8.1</w:t>
            </w:r>
            <w:r w:rsidR="00E878D6" w:rsidRPr="0001008C">
              <w:t xml:space="preserve"> </w:t>
            </w:r>
            <w:r w:rsidR="00E878D6" w:rsidRPr="0001008C">
              <w:rPr>
                <w:rFonts w:ascii="Trebuchet MS" w:eastAsia="Times New Roman" w:hAnsi="Trebuchet MS" w:cs="Times New Roman"/>
                <w:bCs/>
                <w:i/>
                <w:lang w:val="ro-RO"/>
              </w:rPr>
              <w:t>Împăduriri și crearea de suprafețe împădurite</w:t>
            </w:r>
            <w:r w:rsidR="00E878D6" w:rsidRPr="0001008C">
              <w:rPr>
                <w:rFonts w:ascii="Trebuchet MS" w:eastAsia="Times New Roman" w:hAnsi="Trebuchet MS" w:cs="Times New Roman"/>
                <w:bCs/>
                <w:iCs/>
                <w:lang w:val="ro-RO"/>
              </w:rPr>
              <w:t xml:space="preserve"> din cadrul PNDR 2014-2020</w:t>
            </w:r>
            <w:r w:rsidRPr="0001008C">
              <w:rPr>
                <w:rFonts w:ascii="Trebuchet MS" w:eastAsia="Times New Roman" w:hAnsi="Trebuchet MS" w:cs="Times New Roman"/>
                <w:bCs/>
                <w:iCs/>
                <w:lang w:val="ro-RO"/>
              </w:rPr>
              <w:t xml:space="preserve"> putea aplica pentru intervenția </w:t>
            </w:r>
            <w:r w:rsidRPr="0001008C">
              <w:rPr>
                <w:rFonts w:ascii="Trebuchet MS" w:eastAsia="Times New Roman" w:hAnsi="Trebuchet MS" w:cs="Times New Roman"/>
                <w:bCs/>
                <w:i/>
                <w:iCs/>
                <w:lang w:val="ro-RO"/>
              </w:rPr>
              <w:t>Plăți pentru angajamente de silvo-mediu</w:t>
            </w:r>
            <w:r w:rsidRPr="0001008C">
              <w:rPr>
                <w:rFonts w:ascii="Trebuchet MS" w:eastAsia="Times New Roman" w:hAnsi="Trebuchet MS" w:cs="Times New Roman"/>
                <w:bCs/>
                <w:iCs/>
                <w:lang w:val="ro-RO"/>
              </w:rPr>
              <w:t xml:space="preserve"> numai după închiderea stării de masiv.</w:t>
            </w:r>
          </w:p>
          <w:p w14:paraId="016F7B0F"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noProof w:val="0"/>
                <w:lang w:val="ro-RO"/>
              </w:rPr>
              <w:t>Definițiile termenilor utilizați în cadrul intervenției:</w:t>
            </w:r>
          </w:p>
          <w:p w14:paraId="2CD0944A"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Amenajamentul silvic</w:t>
            </w:r>
            <w:r w:rsidRPr="0001008C">
              <w:rPr>
                <w:rFonts w:ascii="Trebuchet MS" w:eastAsia="Times New Roman" w:hAnsi="Trebuchet MS" w:cs="Times New Roman"/>
                <w:noProof w:val="0"/>
                <w:lang w:val="ro-RO"/>
              </w:rPr>
              <w:t> reprezintă documentul de bază în gestionarea pădurilor, întocmit pe o perioadă de 10 (5) ani și aprobat de autoritatea care răspunde pentru silvicultură.</w:t>
            </w:r>
          </w:p>
          <w:p w14:paraId="58D5AA4F" w14:textId="5CA7768E"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 xml:space="preserve">Unitatea de </w:t>
            </w:r>
            <w:proofErr w:type="spellStart"/>
            <w:r w:rsidRPr="0001008C">
              <w:rPr>
                <w:rFonts w:ascii="Trebuchet MS" w:eastAsia="Times New Roman" w:hAnsi="Trebuchet MS" w:cs="Times New Roman"/>
                <w:b/>
                <w:bCs/>
                <w:i/>
                <w:iCs/>
                <w:noProof w:val="0"/>
                <w:lang w:val="ro-RO"/>
              </w:rPr>
              <w:t>producţie</w:t>
            </w:r>
            <w:proofErr w:type="spellEnd"/>
            <w:r w:rsidRPr="0001008C">
              <w:rPr>
                <w:rFonts w:ascii="Trebuchet MS" w:eastAsia="Times New Roman" w:hAnsi="Trebuchet MS" w:cs="Times New Roman"/>
                <w:b/>
                <w:bCs/>
                <w:i/>
                <w:iCs/>
                <w:noProof w:val="0"/>
                <w:lang w:val="ro-RO"/>
              </w:rPr>
              <w:t xml:space="preserve"> </w:t>
            </w:r>
            <w:proofErr w:type="spellStart"/>
            <w:r w:rsidRPr="0001008C">
              <w:rPr>
                <w:rFonts w:ascii="Trebuchet MS" w:eastAsia="Times New Roman" w:hAnsi="Trebuchet MS" w:cs="Times New Roman"/>
                <w:b/>
                <w:bCs/>
                <w:i/>
                <w:iCs/>
                <w:noProof w:val="0"/>
                <w:lang w:val="ro-RO"/>
              </w:rPr>
              <w:t>şi</w:t>
            </w:r>
            <w:proofErr w:type="spellEnd"/>
            <w:r w:rsidRPr="0001008C">
              <w:rPr>
                <w:rFonts w:ascii="Trebuchet MS" w:eastAsia="Times New Roman" w:hAnsi="Trebuchet MS" w:cs="Times New Roman"/>
                <w:b/>
                <w:bCs/>
                <w:i/>
                <w:iCs/>
                <w:noProof w:val="0"/>
                <w:lang w:val="ro-RO"/>
              </w:rPr>
              <w:t xml:space="preserve">/sau </w:t>
            </w:r>
            <w:proofErr w:type="spellStart"/>
            <w:r w:rsidRPr="0001008C">
              <w:rPr>
                <w:rFonts w:ascii="Trebuchet MS" w:eastAsia="Times New Roman" w:hAnsi="Trebuchet MS" w:cs="Times New Roman"/>
                <w:b/>
                <w:bCs/>
                <w:i/>
                <w:iCs/>
                <w:noProof w:val="0"/>
                <w:lang w:val="ro-RO"/>
              </w:rPr>
              <w:t>protecţie</w:t>
            </w:r>
            <w:proofErr w:type="spellEnd"/>
            <w:r w:rsidRPr="0001008C">
              <w:rPr>
                <w:rFonts w:ascii="Trebuchet MS" w:eastAsia="Times New Roman" w:hAnsi="Trebuchet MS" w:cs="Times New Roman"/>
                <w:noProof w:val="0"/>
                <w:lang w:val="ro-RO"/>
              </w:rPr>
              <w:t xml:space="preserve"> </w:t>
            </w:r>
            <w:r w:rsidR="00E878D6" w:rsidRPr="0001008C">
              <w:rPr>
                <w:rFonts w:ascii="Trebuchet MS" w:eastAsia="Times New Roman" w:hAnsi="Trebuchet MS" w:cs="Times New Roman"/>
                <w:noProof w:val="0"/>
                <w:lang w:val="ro-RO"/>
              </w:rPr>
              <w:t xml:space="preserve">(UP) </w:t>
            </w:r>
            <w:r w:rsidRPr="0001008C">
              <w:rPr>
                <w:rFonts w:ascii="Trebuchet MS" w:eastAsia="Times New Roman" w:hAnsi="Trebuchet MS" w:cs="Times New Roman"/>
                <w:noProof w:val="0"/>
                <w:lang w:val="ro-RO"/>
              </w:rPr>
              <w:t xml:space="preserve">reprezintă </w:t>
            </w:r>
            <w:proofErr w:type="spellStart"/>
            <w:r w:rsidRPr="0001008C">
              <w:rPr>
                <w:rFonts w:ascii="Trebuchet MS" w:eastAsia="Times New Roman" w:hAnsi="Trebuchet MS" w:cs="Times New Roman"/>
                <w:noProof w:val="0"/>
                <w:lang w:val="ro-RO"/>
              </w:rPr>
              <w:t>suprafaţa</w:t>
            </w:r>
            <w:proofErr w:type="spellEnd"/>
            <w:r w:rsidRPr="0001008C">
              <w:rPr>
                <w:rFonts w:ascii="Trebuchet MS" w:eastAsia="Times New Roman" w:hAnsi="Trebuchet MS" w:cs="Times New Roman"/>
                <w:noProof w:val="0"/>
                <w:lang w:val="ro-RO"/>
              </w:rPr>
              <w:t xml:space="preserve"> de fond forestier pentru care se elaborează un amenajament silvic.</w:t>
            </w:r>
          </w:p>
          <w:p w14:paraId="17F36C5C" w14:textId="4C4E37D2"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Unitatea amenajistică (subparcelă)</w:t>
            </w:r>
            <w:r w:rsidRPr="0001008C">
              <w:rPr>
                <w:rFonts w:ascii="Trebuchet MS" w:eastAsia="Times New Roman" w:hAnsi="Trebuchet MS" w:cs="Times New Roman"/>
                <w:noProof w:val="0"/>
                <w:lang w:val="ro-RO"/>
              </w:rPr>
              <w:t xml:space="preserve"> </w:t>
            </w:r>
            <w:r w:rsidR="00E878D6" w:rsidRPr="0001008C">
              <w:rPr>
                <w:rFonts w:ascii="Trebuchet MS" w:eastAsia="Times New Roman" w:hAnsi="Trebuchet MS" w:cs="Times New Roman"/>
                <w:noProof w:val="0"/>
                <w:lang w:val="ro-RO"/>
              </w:rPr>
              <w:t>(</w:t>
            </w:r>
            <w:proofErr w:type="spellStart"/>
            <w:r w:rsidR="00E878D6" w:rsidRPr="0001008C">
              <w:rPr>
                <w:rFonts w:ascii="Trebuchet MS" w:eastAsia="Times New Roman" w:hAnsi="Trebuchet MS" w:cs="Times New Roman"/>
                <w:noProof w:val="0"/>
                <w:lang w:val="ro-RO"/>
              </w:rPr>
              <w:t>u.a</w:t>
            </w:r>
            <w:proofErr w:type="spellEnd"/>
            <w:r w:rsidR="00E878D6" w:rsidRPr="0001008C">
              <w:rPr>
                <w:rFonts w:ascii="Trebuchet MS" w:eastAsia="Times New Roman" w:hAnsi="Trebuchet MS" w:cs="Times New Roman"/>
                <w:noProof w:val="0"/>
                <w:lang w:val="ro-RO"/>
              </w:rPr>
              <w:t xml:space="preserve">.) </w:t>
            </w:r>
            <w:r w:rsidRPr="0001008C">
              <w:rPr>
                <w:rFonts w:ascii="Trebuchet MS" w:eastAsia="Times New Roman" w:hAnsi="Trebuchet MS" w:cs="Times New Roman"/>
                <w:noProof w:val="0"/>
                <w:lang w:val="ro-RO"/>
              </w:rPr>
              <w:t>este unitatea teritorială elementară pentru studiul arboretelor și pentru planificarea și executarea lucrărilor silvice. </w:t>
            </w:r>
          </w:p>
          <w:p w14:paraId="7090C482"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Posibilitate</w:t>
            </w:r>
            <w:r w:rsidRPr="0001008C">
              <w:rPr>
                <w:rFonts w:ascii="Trebuchet MS" w:eastAsia="Times New Roman" w:hAnsi="Trebuchet MS" w:cs="Times New Roman"/>
                <w:noProof w:val="0"/>
                <w:lang w:val="ro-RO"/>
              </w:rPr>
              <w:t>, reprezintă volumul de lemn ce poate fi recoltat dintr-o pădure, în baza amenajamentului silvic, pe perioada de aplicare a acestuia.</w:t>
            </w:r>
          </w:p>
          <w:p w14:paraId="7CCFAD2D"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Tăierile de conservare (TC)</w:t>
            </w:r>
            <w:r w:rsidRPr="0001008C">
              <w:rPr>
                <w:rFonts w:ascii="Trebuchet MS" w:eastAsia="Times New Roman" w:hAnsi="Trebuchet MS" w:cs="Times New Roman"/>
                <w:noProof w:val="0"/>
                <w:lang w:val="ro-RO"/>
              </w:rPr>
              <w:t xml:space="preserve"> cuprind lucrările prin care sunt promovate nucleele existente de regenerare naturală, prin efectuarea de extracții de intensitate redusă.</w:t>
            </w:r>
          </w:p>
          <w:p w14:paraId="4633A496"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Tăierile de regenerare</w:t>
            </w:r>
            <w:r w:rsidRPr="0001008C">
              <w:rPr>
                <w:rFonts w:ascii="Trebuchet MS" w:eastAsia="Times New Roman" w:hAnsi="Trebuchet MS" w:cs="Times New Roman"/>
                <w:noProof w:val="0"/>
                <w:lang w:val="ro-RO"/>
              </w:rPr>
              <w:t> se referă la gama de tratamente silvice aplicate pe terenurile forestiere, reprezentând un sistem de măsuri biotehnice prin care se pregătește și se realizează, în cadrul unui regim dat, trecerea arboretelor și a pădurii de la o generație la alta.</w:t>
            </w:r>
          </w:p>
          <w:p w14:paraId="463DF777"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Produsele de igienă</w:t>
            </w:r>
            <w:r w:rsidRPr="0001008C">
              <w:rPr>
                <w:rFonts w:ascii="Trebuchet MS" w:eastAsia="Times New Roman" w:hAnsi="Trebuchet MS" w:cs="Times New Roman"/>
                <w:noProof w:val="0"/>
                <w:lang w:val="ro-RO"/>
              </w:rPr>
              <w:t xml:space="preserve"> sunt rezultate din procesul normal de eliminare naturală.</w:t>
            </w:r>
          </w:p>
          <w:p w14:paraId="524B7C6D"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lastRenderedPageBreak/>
              <w:t>Răriturile (R)</w:t>
            </w:r>
            <w:r w:rsidRPr="0001008C">
              <w:rPr>
                <w:rFonts w:ascii="Trebuchet MS" w:eastAsia="Times New Roman" w:hAnsi="Trebuchet MS" w:cs="Times New Roman"/>
                <w:noProof w:val="0"/>
                <w:lang w:val="ro-RO"/>
              </w:rPr>
              <w:t xml:space="preserve"> reprezintă lucrări care se efectuează periodic în </w:t>
            </w:r>
            <w:proofErr w:type="spellStart"/>
            <w:r w:rsidRPr="0001008C">
              <w:rPr>
                <w:rFonts w:ascii="Trebuchet MS" w:eastAsia="Times New Roman" w:hAnsi="Trebuchet MS" w:cs="Times New Roman"/>
                <w:noProof w:val="0"/>
                <w:lang w:val="ro-RO"/>
              </w:rPr>
              <w:t>arborete</w:t>
            </w:r>
            <w:proofErr w:type="spellEnd"/>
            <w:r w:rsidRPr="0001008C">
              <w:rPr>
                <w:rFonts w:ascii="Trebuchet MS" w:eastAsia="Times New Roman" w:hAnsi="Trebuchet MS" w:cs="Times New Roman"/>
                <w:noProof w:val="0"/>
                <w:lang w:val="ro-RO"/>
              </w:rPr>
              <w:t xml:space="preserve"> tinere, prin care se reduce numărul de exemplare la unitatea de </w:t>
            </w:r>
            <w:proofErr w:type="spellStart"/>
            <w:r w:rsidRPr="0001008C">
              <w:rPr>
                <w:rFonts w:ascii="Trebuchet MS" w:eastAsia="Times New Roman" w:hAnsi="Trebuchet MS" w:cs="Times New Roman"/>
                <w:noProof w:val="0"/>
                <w:lang w:val="ro-RO"/>
              </w:rPr>
              <w:t>suprafaţă</w:t>
            </w:r>
            <w:proofErr w:type="spellEnd"/>
            <w:r w:rsidRPr="0001008C">
              <w:rPr>
                <w:rFonts w:ascii="Trebuchet MS" w:eastAsia="Times New Roman" w:hAnsi="Trebuchet MS" w:cs="Times New Roman"/>
                <w:noProof w:val="0"/>
                <w:lang w:val="ro-RO"/>
              </w:rPr>
              <w:t xml:space="preserve">, în scopul ameliorării structurii, </w:t>
            </w:r>
            <w:proofErr w:type="spellStart"/>
            <w:r w:rsidRPr="0001008C">
              <w:rPr>
                <w:rFonts w:ascii="Trebuchet MS" w:eastAsia="Times New Roman" w:hAnsi="Trebuchet MS" w:cs="Times New Roman"/>
                <w:noProof w:val="0"/>
                <w:lang w:val="ro-RO"/>
              </w:rPr>
              <w:t>creşterii</w:t>
            </w:r>
            <w:proofErr w:type="spellEnd"/>
            <w:r w:rsidRPr="0001008C">
              <w:rPr>
                <w:rFonts w:ascii="Trebuchet MS" w:eastAsia="Times New Roman" w:hAnsi="Trebuchet MS" w:cs="Times New Roman"/>
                <w:noProof w:val="0"/>
                <w:lang w:val="ro-RO"/>
              </w:rPr>
              <w:t xml:space="preserve"> </w:t>
            </w:r>
            <w:proofErr w:type="spellStart"/>
            <w:r w:rsidRPr="0001008C">
              <w:rPr>
                <w:rFonts w:ascii="Trebuchet MS" w:eastAsia="Times New Roman" w:hAnsi="Trebuchet MS" w:cs="Times New Roman"/>
                <w:noProof w:val="0"/>
                <w:lang w:val="ro-RO"/>
              </w:rPr>
              <w:t>şi</w:t>
            </w:r>
            <w:proofErr w:type="spellEnd"/>
            <w:r w:rsidRPr="0001008C">
              <w:rPr>
                <w:rFonts w:ascii="Trebuchet MS" w:eastAsia="Times New Roman" w:hAnsi="Trebuchet MS" w:cs="Times New Roman"/>
                <w:noProof w:val="0"/>
                <w:lang w:val="ro-RO"/>
              </w:rPr>
              <w:t xml:space="preserve"> </w:t>
            </w:r>
            <w:proofErr w:type="spellStart"/>
            <w:r w:rsidRPr="0001008C">
              <w:rPr>
                <w:rFonts w:ascii="Trebuchet MS" w:eastAsia="Times New Roman" w:hAnsi="Trebuchet MS" w:cs="Times New Roman"/>
                <w:noProof w:val="0"/>
                <w:lang w:val="ro-RO"/>
              </w:rPr>
              <w:t>calităţii</w:t>
            </w:r>
            <w:proofErr w:type="spellEnd"/>
            <w:r w:rsidRPr="0001008C">
              <w:rPr>
                <w:rFonts w:ascii="Trebuchet MS" w:eastAsia="Times New Roman" w:hAnsi="Trebuchet MS" w:cs="Times New Roman"/>
                <w:noProof w:val="0"/>
                <w:lang w:val="ro-RO"/>
              </w:rPr>
              <w:t xml:space="preserve"> </w:t>
            </w:r>
            <w:proofErr w:type="spellStart"/>
            <w:r w:rsidRPr="0001008C">
              <w:rPr>
                <w:rFonts w:ascii="Trebuchet MS" w:eastAsia="Times New Roman" w:hAnsi="Trebuchet MS" w:cs="Times New Roman"/>
                <w:noProof w:val="0"/>
                <w:lang w:val="ro-RO"/>
              </w:rPr>
              <w:t>arboretelor</w:t>
            </w:r>
            <w:proofErr w:type="spellEnd"/>
            <w:r w:rsidRPr="0001008C">
              <w:rPr>
                <w:rFonts w:ascii="Trebuchet MS" w:eastAsia="Times New Roman" w:hAnsi="Trebuchet MS" w:cs="Times New Roman"/>
                <w:noProof w:val="0"/>
                <w:lang w:val="ro-RO"/>
              </w:rPr>
              <w:t>.</w:t>
            </w:r>
          </w:p>
          <w:p w14:paraId="34F14687"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Atelajul</w:t>
            </w:r>
            <w:r w:rsidRPr="0001008C">
              <w:rPr>
                <w:rFonts w:ascii="Trebuchet MS" w:eastAsia="Times New Roman" w:hAnsi="Trebuchet MS" w:cs="Times New Roman"/>
                <w:noProof w:val="0"/>
                <w:lang w:val="ro-RO"/>
              </w:rPr>
              <w:t xml:space="preserve"> este compus din animale de tracțiune (cai sau boi) și harnașamentul aferent, utilizat pentru colectarea lemnului exploatat.</w:t>
            </w:r>
          </w:p>
          <w:p w14:paraId="272B7639"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Colectarea lemnului</w:t>
            </w:r>
            <w:r w:rsidRPr="0001008C">
              <w:rPr>
                <w:rFonts w:ascii="Trebuchet MS" w:eastAsia="Times New Roman" w:hAnsi="Trebuchet MS" w:cs="Times New Roman"/>
                <w:noProof w:val="0"/>
                <w:lang w:val="ro-RO"/>
              </w:rPr>
              <w:t xml:space="preserve"> reprezintă partea procesului tehnologic în care lemnul este deplasat de la cioată până în platforma primară aflată lângă o cale permanentă de transport. Această deplasare se face, într-o primă etapă, pe trasee neamenajate, fiind continuată, în etapa următoare, pe trasee amenajate denumite căi de colectare.</w:t>
            </w:r>
          </w:p>
          <w:p w14:paraId="49631FA1"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Adunatul</w:t>
            </w:r>
            <w:r w:rsidRPr="0001008C">
              <w:rPr>
                <w:rFonts w:ascii="Trebuchet MS" w:eastAsia="Times New Roman" w:hAnsi="Trebuchet MS" w:cs="Times New Roman"/>
                <w:noProof w:val="0"/>
                <w:lang w:val="ro-RO"/>
              </w:rPr>
              <w:t xml:space="preserve"> este prima etapă din cadrul procesului de colectare caracterizată prin deplasarea fiecărei piese pe un traseu propriu, pe </w:t>
            </w:r>
            <w:proofErr w:type="spellStart"/>
            <w:r w:rsidRPr="0001008C">
              <w:rPr>
                <w:rFonts w:ascii="Trebuchet MS" w:eastAsia="Times New Roman" w:hAnsi="Trebuchet MS" w:cs="Times New Roman"/>
                <w:noProof w:val="0"/>
                <w:lang w:val="ro-RO"/>
              </w:rPr>
              <w:t>distanţe</w:t>
            </w:r>
            <w:proofErr w:type="spellEnd"/>
            <w:r w:rsidRPr="0001008C">
              <w:rPr>
                <w:rFonts w:ascii="Trebuchet MS" w:eastAsia="Times New Roman" w:hAnsi="Trebuchet MS" w:cs="Times New Roman"/>
                <w:noProof w:val="0"/>
                <w:lang w:val="ro-RO"/>
              </w:rPr>
              <w:t xml:space="preserve"> scurte, de la locul de doborâre până la locurile de concentrare a materialului lemnos.</w:t>
            </w:r>
          </w:p>
          <w:p w14:paraId="7AC142CB" w14:textId="77777777" w:rsidR="00603F6E" w:rsidRPr="0001008C" w:rsidRDefault="00603F6E" w:rsidP="00337877">
            <w:pPr>
              <w:spacing w:before="240" w:after="240"/>
              <w:jc w:val="both"/>
              <w:rPr>
                <w:rFonts w:ascii="Trebuchet MS" w:eastAsia="Times New Roman" w:hAnsi="Trebuchet MS" w:cs="Times New Roman"/>
                <w:noProof w:val="0"/>
                <w:lang w:val="ro-RO"/>
              </w:rPr>
            </w:pPr>
            <w:r w:rsidRPr="0001008C">
              <w:rPr>
                <w:rFonts w:ascii="Trebuchet MS" w:eastAsia="Times New Roman" w:hAnsi="Trebuchet MS" w:cs="Times New Roman"/>
                <w:b/>
                <w:bCs/>
                <w:i/>
                <w:iCs/>
                <w:noProof w:val="0"/>
                <w:lang w:val="ro-RO"/>
              </w:rPr>
              <w:t>Scosul</w:t>
            </w:r>
            <w:r w:rsidRPr="0001008C">
              <w:rPr>
                <w:rFonts w:ascii="Trebuchet MS" w:eastAsia="Times New Roman" w:hAnsi="Trebuchet MS" w:cs="Times New Roman"/>
                <w:noProof w:val="0"/>
                <w:lang w:val="ro-RO"/>
              </w:rPr>
              <w:t xml:space="preserve"> lemnului este o </w:t>
            </w:r>
            <w:proofErr w:type="spellStart"/>
            <w:r w:rsidRPr="0001008C">
              <w:rPr>
                <w:rFonts w:ascii="Trebuchet MS" w:eastAsia="Times New Roman" w:hAnsi="Trebuchet MS" w:cs="Times New Roman"/>
                <w:noProof w:val="0"/>
                <w:lang w:val="ro-RO"/>
              </w:rPr>
              <w:t>operaţie</w:t>
            </w:r>
            <w:proofErr w:type="spellEnd"/>
            <w:r w:rsidRPr="0001008C">
              <w:rPr>
                <w:rFonts w:ascii="Trebuchet MS" w:eastAsia="Times New Roman" w:hAnsi="Trebuchet MS" w:cs="Times New Roman"/>
                <w:noProof w:val="0"/>
                <w:lang w:val="ro-RO"/>
              </w:rPr>
              <w:t xml:space="preserve"> necesară în unele </w:t>
            </w:r>
            <w:proofErr w:type="spellStart"/>
            <w:r w:rsidRPr="0001008C">
              <w:rPr>
                <w:rFonts w:ascii="Trebuchet MS" w:eastAsia="Times New Roman" w:hAnsi="Trebuchet MS" w:cs="Times New Roman"/>
                <w:noProof w:val="0"/>
                <w:lang w:val="ro-RO"/>
              </w:rPr>
              <w:t>situaţii</w:t>
            </w:r>
            <w:proofErr w:type="spellEnd"/>
            <w:r w:rsidRPr="0001008C">
              <w:rPr>
                <w:rFonts w:ascii="Trebuchet MS" w:eastAsia="Times New Roman" w:hAnsi="Trebuchet MS" w:cs="Times New Roman"/>
                <w:noProof w:val="0"/>
                <w:lang w:val="ro-RO"/>
              </w:rPr>
              <w:t xml:space="preserve">, atunci când tasoanele formate prin adunat nu se găsesc în raza de </w:t>
            </w:r>
            <w:proofErr w:type="spellStart"/>
            <w:r w:rsidRPr="0001008C">
              <w:rPr>
                <w:rFonts w:ascii="Trebuchet MS" w:eastAsia="Times New Roman" w:hAnsi="Trebuchet MS" w:cs="Times New Roman"/>
                <w:noProof w:val="0"/>
                <w:lang w:val="ro-RO"/>
              </w:rPr>
              <w:t>acţiune</w:t>
            </w:r>
            <w:proofErr w:type="spellEnd"/>
            <w:r w:rsidRPr="0001008C">
              <w:rPr>
                <w:rFonts w:ascii="Trebuchet MS" w:eastAsia="Times New Roman" w:hAnsi="Trebuchet MS" w:cs="Times New Roman"/>
                <w:noProof w:val="0"/>
                <w:lang w:val="ro-RO"/>
              </w:rPr>
              <w:t xml:space="preserve"> a mijloacelor principale de colectare </w:t>
            </w:r>
            <w:proofErr w:type="spellStart"/>
            <w:r w:rsidRPr="0001008C">
              <w:rPr>
                <w:rFonts w:ascii="Trebuchet MS" w:eastAsia="Times New Roman" w:hAnsi="Trebuchet MS" w:cs="Times New Roman"/>
                <w:noProof w:val="0"/>
                <w:lang w:val="ro-RO"/>
              </w:rPr>
              <w:t>şi</w:t>
            </w:r>
            <w:proofErr w:type="spellEnd"/>
            <w:r w:rsidRPr="0001008C">
              <w:rPr>
                <w:rFonts w:ascii="Trebuchet MS" w:eastAsia="Times New Roman" w:hAnsi="Trebuchet MS" w:cs="Times New Roman"/>
                <w:noProof w:val="0"/>
                <w:lang w:val="ro-RO"/>
              </w:rPr>
              <w:t xml:space="preserve"> constă în deplasarea materialului lemnos din aceste tasoane până la următoarele </w:t>
            </w:r>
            <w:proofErr w:type="spellStart"/>
            <w:r w:rsidRPr="0001008C">
              <w:rPr>
                <w:rFonts w:ascii="Trebuchet MS" w:eastAsia="Times New Roman" w:hAnsi="Trebuchet MS" w:cs="Times New Roman"/>
                <w:noProof w:val="0"/>
                <w:lang w:val="ro-RO"/>
              </w:rPr>
              <w:t>confluenţe</w:t>
            </w:r>
            <w:proofErr w:type="spellEnd"/>
            <w:r w:rsidRPr="0001008C">
              <w:rPr>
                <w:rFonts w:ascii="Trebuchet MS" w:eastAsia="Times New Roman" w:hAnsi="Trebuchet MS" w:cs="Times New Roman"/>
                <w:noProof w:val="0"/>
                <w:lang w:val="ro-RO"/>
              </w:rPr>
              <w:t>.</w:t>
            </w:r>
          </w:p>
          <w:p w14:paraId="55A2C064" w14:textId="632C67BF" w:rsidR="00603F6E" w:rsidRPr="0001008C" w:rsidRDefault="00603F6E" w:rsidP="00337877">
            <w:pPr>
              <w:keepNext/>
              <w:spacing w:before="120" w:after="120"/>
              <w:jc w:val="both"/>
              <w:rPr>
                <w:rFonts w:ascii="Trebuchet MS" w:eastAsia="Times New Roman" w:hAnsi="Trebuchet MS" w:cs="Times New Roman"/>
                <w:lang w:val="ro-RO" w:eastAsia="en-GB"/>
              </w:rPr>
            </w:pPr>
            <w:r w:rsidRPr="0001008C">
              <w:rPr>
                <w:rFonts w:ascii="Trebuchet MS" w:eastAsia="Times New Roman" w:hAnsi="Trebuchet MS" w:cs="Times New Roman"/>
                <w:b/>
                <w:bCs/>
                <w:i/>
                <w:iCs/>
                <w:noProof w:val="0"/>
                <w:lang w:val="ro-RO"/>
              </w:rPr>
              <w:t>Apropiatul</w:t>
            </w:r>
            <w:r w:rsidRPr="0001008C">
              <w:rPr>
                <w:rFonts w:ascii="Trebuchet MS" w:eastAsia="Times New Roman" w:hAnsi="Trebuchet MS" w:cs="Times New Roman"/>
                <w:b/>
                <w:bCs/>
                <w:noProof w:val="0"/>
                <w:lang w:val="ro-RO"/>
              </w:rPr>
              <w:t xml:space="preserve"> </w:t>
            </w:r>
            <w:r w:rsidRPr="0001008C">
              <w:rPr>
                <w:rFonts w:ascii="Trebuchet MS" w:eastAsia="Times New Roman" w:hAnsi="Trebuchet MS" w:cs="Times New Roman"/>
                <w:noProof w:val="0"/>
                <w:lang w:val="ro-RO"/>
              </w:rPr>
              <w:t xml:space="preserve">lemnului reprezintă </w:t>
            </w:r>
            <w:proofErr w:type="spellStart"/>
            <w:r w:rsidRPr="0001008C">
              <w:rPr>
                <w:rFonts w:ascii="Trebuchet MS" w:eastAsia="Times New Roman" w:hAnsi="Trebuchet MS" w:cs="Times New Roman"/>
                <w:noProof w:val="0"/>
                <w:lang w:val="ro-RO"/>
              </w:rPr>
              <w:t>operaţia</w:t>
            </w:r>
            <w:proofErr w:type="spellEnd"/>
            <w:r w:rsidRPr="0001008C">
              <w:rPr>
                <w:rFonts w:ascii="Trebuchet MS" w:eastAsia="Times New Roman" w:hAnsi="Trebuchet MS" w:cs="Times New Roman"/>
                <w:noProof w:val="0"/>
                <w:lang w:val="ro-RO"/>
              </w:rPr>
              <w:t xml:space="preserve"> de deplasare a sarcinilor din tasoanele formate prin adunat </w:t>
            </w:r>
            <w:proofErr w:type="spellStart"/>
            <w:r w:rsidRPr="0001008C">
              <w:rPr>
                <w:rFonts w:ascii="Trebuchet MS" w:eastAsia="Times New Roman" w:hAnsi="Trebuchet MS" w:cs="Times New Roman"/>
                <w:noProof w:val="0"/>
                <w:lang w:val="ro-RO"/>
              </w:rPr>
              <w:t>şi</w:t>
            </w:r>
            <w:proofErr w:type="spellEnd"/>
            <w:r w:rsidRPr="0001008C">
              <w:rPr>
                <w:rFonts w:ascii="Trebuchet MS" w:eastAsia="Times New Roman" w:hAnsi="Trebuchet MS" w:cs="Times New Roman"/>
                <w:noProof w:val="0"/>
                <w:lang w:val="ro-RO"/>
              </w:rPr>
              <w:t xml:space="preserve">/sau scos până în platforma primară ce se află lângă o </w:t>
            </w:r>
            <w:proofErr w:type="spellStart"/>
            <w:r w:rsidRPr="0001008C">
              <w:rPr>
                <w:rFonts w:ascii="Trebuchet MS" w:eastAsia="Times New Roman" w:hAnsi="Trebuchet MS" w:cs="Times New Roman"/>
                <w:noProof w:val="0"/>
                <w:lang w:val="ro-RO"/>
              </w:rPr>
              <w:t>instalaţie</w:t>
            </w:r>
            <w:proofErr w:type="spellEnd"/>
            <w:r w:rsidRPr="0001008C">
              <w:rPr>
                <w:rFonts w:ascii="Trebuchet MS" w:eastAsia="Times New Roman" w:hAnsi="Trebuchet MS" w:cs="Times New Roman"/>
                <w:noProof w:val="0"/>
                <w:lang w:val="ro-RO"/>
              </w:rPr>
              <w:t xml:space="preserve"> permanentă de transport. Se utilizează o anumită cale de apropiat amenajată corespunzător </w:t>
            </w:r>
            <w:proofErr w:type="spellStart"/>
            <w:r w:rsidRPr="0001008C">
              <w:rPr>
                <w:rFonts w:ascii="Trebuchet MS" w:eastAsia="Times New Roman" w:hAnsi="Trebuchet MS" w:cs="Times New Roman"/>
                <w:noProof w:val="0"/>
                <w:lang w:val="ro-RO"/>
              </w:rPr>
              <w:t>condiţiilor</w:t>
            </w:r>
            <w:proofErr w:type="spellEnd"/>
            <w:r w:rsidRPr="0001008C">
              <w:rPr>
                <w:rFonts w:ascii="Trebuchet MS" w:eastAsia="Times New Roman" w:hAnsi="Trebuchet MS" w:cs="Times New Roman"/>
                <w:noProof w:val="0"/>
                <w:lang w:val="ro-RO"/>
              </w:rPr>
              <w:t xml:space="preserve"> impuse de mijloacele tehnice cu care se realizează deplasarea materialului lemnos.</w:t>
            </w:r>
          </w:p>
          <w:p w14:paraId="3B06C103" w14:textId="3D43305A" w:rsidR="00621251" w:rsidRPr="0001008C" w:rsidRDefault="00621251" w:rsidP="00337877">
            <w:pPr>
              <w:keepNext/>
              <w:spacing w:before="120" w:after="120"/>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Durata angajamentului</w:t>
            </w:r>
          </w:p>
          <w:p w14:paraId="672E3BF9" w14:textId="16D8D025" w:rsidR="00621251" w:rsidRPr="0001008C" w:rsidRDefault="00621251" w:rsidP="00337877">
            <w:pPr>
              <w:keepNext/>
              <w:spacing w:before="120" w:after="120"/>
              <w:jc w:val="both"/>
              <w:rPr>
                <w:rFonts w:ascii="Trebuchet MS" w:eastAsia="Times New Roman" w:hAnsi="Trebuchet MS" w:cs="Times New Roman"/>
                <w:lang w:val="ro-RO" w:eastAsia="en-GB"/>
              </w:rPr>
            </w:pPr>
            <w:r w:rsidRPr="0001008C">
              <w:rPr>
                <w:rFonts w:ascii="Trebuchet MS" w:hAnsi="Trebuchet MS"/>
                <w:bCs/>
                <w:lang w:val="ro-RO"/>
              </w:rPr>
              <w:t xml:space="preserve">Durata angajamentului este de </w:t>
            </w:r>
            <w:r w:rsidR="00603F6E" w:rsidRPr="0001008C">
              <w:rPr>
                <w:rFonts w:ascii="Trebuchet MS" w:hAnsi="Trebuchet MS"/>
                <w:bCs/>
                <w:lang w:val="ro-RO"/>
              </w:rPr>
              <w:t>5</w:t>
            </w:r>
            <w:r w:rsidRPr="0001008C">
              <w:rPr>
                <w:rFonts w:ascii="Trebuchet MS" w:hAnsi="Trebuchet MS"/>
                <w:bCs/>
                <w:lang w:val="ro-RO"/>
              </w:rPr>
              <w:t xml:space="preserve"> ani.</w:t>
            </w:r>
          </w:p>
        </w:tc>
      </w:tr>
    </w:tbl>
    <w:p w14:paraId="49EE4BA9" w14:textId="77777777" w:rsidR="00B820B5" w:rsidRPr="0001008C" w:rsidRDefault="00B820B5" w:rsidP="00420A83">
      <w:pPr>
        <w:keepNext/>
        <w:spacing w:before="120" w:after="120" w:line="240" w:lineRule="auto"/>
        <w:jc w:val="both"/>
        <w:rPr>
          <w:rFonts w:ascii="Trebuchet MS" w:eastAsia="Times New Roman" w:hAnsi="Trebuchet MS" w:cs="Times New Roman"/>
          <w:b/>
          <w:bCs/>
          <w:lang w:val="ro-RO" w:eastAsia="en-GB"/>
        </w:rPr>
      </w:pPr>
    </w:p>
    <w:p w14:paraId="5A26DF59" w14:textId="55D968B6" w:rsidR="001B426C" w:rsidRPr="0001008C" w:rsidRDefault="0056483A" w:rsidP="00420A83">
      <w:pPr>
        <w:keepNext/>
        <w:spacing w:before="120" w:after="12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 xml:space="preserve">10. </w:t>
      </w:r>
      <w:r w:rsidR="00621251" w:rsidRPr="0001008C">
        <w:rPr>
          <w:rFonts w:ascii="Trebuchet MS" w:eastAsia="Times New Roman" w:hAnsi="Trebuchet MS" w:cs="Times New Roman"/>
          <w:b/>
          <w:bCs/>
          <w:lang w:val="ro-RO" w:eastAsia="en-GB"/>
        </w:rPr>
        <w:t>C</w:t>
      </w:r>
      <w:r w:rsidR="00E86583" w:rsidRPr="0001008C">
        <w:rPr>
          <w:rFonts w:ascii="Trebuchet MS" w:eastAsia="Times New Roman" w:hAnsi="Trebuchet MS" w:cs="Times New Roman"/>
          <w:b/>
          <w:bCs/>
          <w:lang w:val="ro-RO" w:eastAsia="en-GB"/>
        </w:rPr>
        <w:t>onformit</w:t>
      </w:r>
      <w:r w:rsidRPr="0001008C">
        <w:rPr>
          <w:rFonts w:ascii="Trebuchet MS" w:eastAsia="Times New Roman" w:hAnsi="Trebuchet MS" w:cs="Times New Roman"/>
          <w:b/>
          <w:bCs/>
          <w:lang w:val="ro-RO" w:eastAsia="en-GB"/>
        </w:rPr>
        <w:t>atea</w:t>
      </w:r>
      <w:r w:rsidR="00E86583" w:rsidRPr="0001008C">
        <w:rPr>
          <w:rFonts w:ascii="Trebuchet MS" w:eastAsia="Times New Roman" w:hAnsi="Trebuchet MS" w:cs="Times New Roman"/>
          <w:b/>
          <w:bCs/>
          <w:lang w:val="ro-RO" w:eastAsia="en-GB"/>
        </w:rPr>
        <w:t xml:space="preserve"> cu regulile </w:t>
      </w:r>
      <w:r w:rsidR="000677F4" w:rsidRPr="0001008C">
        <w:rPr>
          <w:rFonts w:ascii="Trebuchet MS" w:eastAsia="Times New Roman" w:hAnsi="Trebuchet MS" w:cs="Times New Roman"/>
          <w:b/>
          <w:bCs/>
          <w:lang w:val="ro-RO" w:eastAsia="en-GB"/>
        </w:rPr>
        <w:t>OMC</w:t>
      </w:r>
    </w:p>
    <w:tbl>
      <w:tblPr>
        <w:tblStyle w:val="TableGrid"/>
        <w:tblW w:w="0" w:type="auto"/>
        <w:tblLook w:val="04A0" w:firstRow="1" w:lastRow="0" w:firstColumn="1" w:lastColumn="0" w:noHBand="0" w:noVBand="1"/>
      </w:tblPr>
      <w:tblGrid>
        <w:gridCol w:w="9350"/>
      </w:tblGrid>
      <w:tr w:rsidR="0056483A" w:rsidRPr="0001008C" w14:paraId="7A5BC6A2" w14:textId="77777777" w:rsidTr="0056483A">
        <w:tc>
          <w:tcPr>
            <w:tcW w:w="9350" w:type="dxa"/>
          </w:tcPr>
          <w:p w14:paraId="19A21712" w14:textId="63E949B7" w:rsidR="00B50854" w:rsidRPr="0001008C" w:rsidRDefault="0056483A" w:rsidP="00B50854">
            <w:pPr>
              <w:tabs>
                <w:tab w:val="left" w:pos="2302"/>
              </w:tabs>
              <w:spacing w:after="120"/>
              <w:jc w:val="both"/>
              <w:rPr>
                <w:rFonts w:ascii="Trebuchet MS" w:eastAsia="Times New Roman" w:hAnsi="Trebuchet MS" w:cs="Times New Roman"/>
                <w:lang w:val="ro-RO"/>
              </w:rPr>
            </w:pPr>
            <w:bookmarkStart w:id="363" w:name="_Hlk87379576"/>
            <w:r w:rsidRPr="0001008C">
              <w:rPr>
                <w:rFonts w:ascii="Trebuchet MS" w:eastAsia="Times New Roman" w:hAnsi="Trebuchet MS" w:cs="Times New Roman"/>
                <w:lang w:val="ro-RO"/>
              </w:rPr>
              <w:t xml:space="preserve">Intervenția se încadrează în „cutia verde” – conform celor prevăzute la secțiunea </w:t>
            </w:r>
            <w:r w:rsidR="00B50854" w:rsidRPr="00B50854">
              <w:rPr>
                <w:rFonts w:ascii="Trebuchet MS" w:eastAsia="Times New Roman" w:hAnsi="Trebuchet MS" w:cs="Times New Roman"/>
                <w:lang w:val="ro-RO"/>
              </w:rPr>
              <w:t>”</w:t>
            </w:r>
            <w:r w:rsidR="00B50854" w:rsidRPr="00B50854">
              <w:rPr>
                <w:rFonts w:ascii="Trebuchet MS" w:eastAsia="Times New Roman" w:hAnsi="Trebuchet MS" w:cs="Times New Roman"/>
                <w:i/>
                <w:lang w:val="ro-RO"/>
              </w:rPr>
              <w:t>Forma şi rata sprijinului/primei/metode de calcul”.</w:t>
            </w:r>
          </w:p>
        </w:tc>
      </w:tr>
    </w:tbl>
    <w:p w14:paraId="6A754184" w14:textId="77777777" w:rsidR="00584CE7" w:rsidRPr="0001008C" w:rsidRDefault="00584CE7" w:rsidP="00420A83">
      <w:pPr>
        <w:keepNext/>
        <w:spacing w:before="120" w:after="120" w:line="240" w:lineRule="auto"/>
        <w:jc w:val="both"/>
        <w:rPr>
          <w:rFonts w:ascii="Trebuchet MS" w:eastAsia="Times New Roman" w:hAnsi="Trebuchet MS" w:cs="Times New Roman"/>
          <w:b/>
          <w:bCs/>
          <w:lang w:val="ro-RO" w:eastAsia="en-GB"/>
        </w:rPr>
      </w:pPr>
    </w:p>
    <w:p w14:paraId="2F5F581F" w14:textId="62459130" w:rsidR="00584CE7" w:rsidRPr="0001008C" w:rsidRDefault="0056483A" w:rsidP="00420A83">
      <w:pPr>
        <w:keepNext/>
        <w:spacing w:before="120" w:after="12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 xml:space="preserve">11. </w:t>
      </w:r>
      <w:r w:rsidR="00AD58C3" w:rsidRPr="0001008C">
        <w:rPr>
          <w:rFonts w:ascii="Trebuchet MS" w:eastAsia="Times New Roman" w:hAnsi="Trebuchet MS" w:cs="Times New Roman"/>
          <w:b/>
          <w:bCs/>
          <w:lang w:val="ro-RO" w:eastAsia="en-GB"/>
        </w:rPr>
        <w:t>Intensitatea</w:t>
      </w:r>
      <w:r w:rsidRPr="0001008C">
        <w:rPr>
          <w:rFonts w:ascii="Trebuchet MS" w:eastAsia="Times New Roman" w:hAnsi="Trebuchet MS" w:cs="Times New Roman"/>
          <w:b/>
          <w:bCs/>
          <w:lang w:val="ro-RO" w:eastAsia="en-GB"/>
        </w:rPr>
        <w:t xml:space="preserve"> spr</w:t>
      </w:r>
      <w:r w:rsidR="00AD58C3" w:rsidRPr="0001008C">
        <w:rPr>
          <w:rFonts w:ascii="Trebuchet MS" w:eastAsia="Times New Roman" w:hAnsi="Trebuchet MS" w:cs="Times New Roman"/>
          <w:b/>
          <w:bCs/>
          <w:lang w:val="ro-RO" w:eastAsia="en-GB"/>
        </w:rPr>
        <w:t>i</w:t>
      </w:r>
      <w:r w:rsidRPr="0001008C">
        <w:rPr>
          <w:rFonts w:ascii="Trebuchet MS" w:eastAsia="Times New Roman" w:hAnsi="Trebuchet MS" w:cs="Times New Roman"/>
          <w:b/>
          <w:bCs/>
          <w:lang w:val="ro-RO" w:eastAsia="en-GB"/>
        </w:rPr>
        <w:t xml:space="preserve">jinului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5"/>
        <w:gridCol w:w="4123"/>
        <w:gridCol w:w="1265"/>
        <w:gridCol w:w="1118"/>
        <w:gridCol w:w="1118"/>
        <w:gridCol w:w="1112"/>
      </w:tblGrid>
      <w:tr w:rsidR="0001008C" w:rsidRPr="0001008C" w14:paraId="6F237866" w14:textId="77777777" w:rsidTr="00FB0022">
        <w:tc>
          <w:tcPr>
            <w:tcW w:w="593" w:type="pct"/>
          </w:tcPr>
          <w:p w14:paraId="336537DE"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b/>
                <w:bCs/>
                <w:lang w:val="ro-RO" w:eastAsia="en-GB"/>
              </w:rPr>
              <w:t>Aplicabilitate</w:t>
            </w:r>
            <w:r w:rsidRPr="0001008C">
              <w:rPr>
                <w:rFonts w:ascii="Trebuchet MS" w:eastAsia="Times New Roman" w:hAnsi="Trebuchet MS" w:cs="Times New Roman"/>
                <w:lang w:val="ro-RO" w:eastAsia="en-GB"/>
              </w:rPr>
              <w:t xml:space="preserve"> </w:t>
            </w:r>
          </w:p>
        </w:tc>
        <w:tc>
          <w:tcPr>
            <w:tcW w:w="2080" w:type="pct"/>
            <w:shd w:val="clear" w:color="auto" w:fill="auto"/>
          </w:tcPr>
          <w:p w14:paraId="4D1D0DA6" w14:textId="77777777" w:rsidR="002F7E61" w:rsidRPr="0001008C" w:rsidRDefault="002F7E61" w:rsidP="00FB0022">
            <w:pPr>
              <w:spacing w:before="20" w:after="20" w:line="240" w:lineRule="auto"/>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Descriere</w:t>
            </w:r>
          </w:p>
        </w:tc>
        <w:tc>
          <w:tcPr>
            <w:tcW w:w="638" w:type="pct"/>
            <w:shd w:val="clear" w:color="auto" w:fill="auto"/>
          </w:tcPr>
          <w:p w14:paraId="6EA17683" w14:textId="77777777" w:rsidR="002F7E61" w:rsidRPr="0001008C" w:rsidRDefault="002F7E61" w:rsidP="00FB0022">
            <w:pPr>
              <w:spacing w:before="20" w:after="20" w:line="240" w:lineRule="auto"/>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Bază legală</w:t>
            </w:r>
          </w:p>
        </w:tc>
        <w:tc>
          <w:tcPr>
            <w:tcW w:w="564" w:type="pct"/>
          </w:tcPr>
          <w:p w14:paraId="434C7E4B" w14:textId="77777777" w:rsidR="002F7E61" w:rsidRPr="0001008C" w:rsidRDefault="002F7E61" w:rsidP="00FB0022">
            <w:pPr>
              <w:spacing w:before="20" w:after="20" w:line="240" w:lineRule="auto"/>
              <w:jc w:val="center"/>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 xml:space="preserve">Ratei contribuției FEADR </w:t>
            </w:r>
          </w:p>
        </w:tc>
        <w:tc>
          <w:tcPr>
            <w:tcW w:w="564" w:type="pct"/>
            <w:shd w:val="clear" w:color="auto" w:fill="auto"/>
          </w:tcPr>
          <w:p w14:paraId="6895E314" w14:textId="77777777" w:rsidR="002F7E61" w:rsidRPr="0001008C" w:rsidRDefault="002F7E61" w:rsidP="00FB0022">
            <w:pPr>
              <w:spacing w:before="20" w:after="20" w:line="240" w:lineRule="auto"/>
              <w:jc w:val="center"/>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Rata minimă</w:t>
            </w:r>
          </w:p>
        </w:tc>
        <w:tc>
          <w:tcPr>
            <w:tcW w:w="561" w:type="pct"/>
            <w:shd w:val="clear" w:color="auto" w:fill="auto"/>
          </w:tcPr>
          <w:p w14:paraId="59355C51" w14:textId="77777777" w:rsidR="002F7E61" w:rsidRPr="0001008C" w:rsidRDefault="002F7E61" w:rsidP="00FB0022">
            <w:pPr>
              <w:spacing w:before="20" w:after="20" w:line="240" w:lineRule="auto"/>
              <w:jc w:val="center"/>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 xml:space="preserve">Rata maximă </w:t>
            </w:r>
          </w:p>
        </w:tc>
      </w:tr>
      <w:tr w:rsidR="0001008C" w:rsidRPr="0001008C" w14:paraId="25B249F4" w14:textId="77777777" w:rsidTr="00FB0022">
        <w:tc>
          <w:tcPr>
            <w:tcW w:w="593" w:type="pct"/>
          </w:tcPr>
          <w:p w14:paraId="3ECECD40"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x</w:t>
            </w:r>
          </w:p>
        </w:tc>
        <w:tc>
          <w:tcPr>
            <w:tcW w:w="2080" w:type="pct"/>
            <w:shd w:val="clear" w:color="auto" w:fill="auto"/>
          </w:tcPr>
          <w:p w14:paraId="1EA4F52E" w14:textId="77777777" w:rsidR="002F7E61" w:rsidRPr="0001008C" w:rsidRDefault="002F7E61" w:rsidP="00FB0022">
            <w:pPr>
              <w:spacing w:before="20" w:after="20" w:line="240" w:lineRule="auto"/>
              <w:jc w:val="both"/>
              <w:rPr>
                <w:rFonts w:ascii="Trebuchet MS" w:eastAsia="Times New Roman" w:hAnsi="Trebuchet MS" w:cs="Times New Roman"/>
                <w:b/>
                <w:lang w:val="ro-RO" w:eastAsia="en-GB"/>
              </w:rPr>
            </w:pPr>
            <w:r w:rsidRPr="0001008C">
              <w:rPr>
                <w:rFonts w:ascii="Trebuchet MS" w:eastAsia="Times New Roman" w:hAnsi="Trebuchet MS" w:cs="Times New Roman"/>
                <w:b/>
                <w:lang w:val="ro-RO" w:eastAsia="en-GB"/>
              </w:rPr>
              <w:t>Regiuni mai puțin dezvoltate</w:t>
            </w:r>
          </w:p>
        </w:tc>
        <w:tc>
          <w:tcPr>
            <w:tcW w:w="638" w:type="pct"/>
            <w:shd w:val="clear" w:color="auto" w:fill="auto"/>
          </w:tcPr>
          <w:p w14:paraId="395EB2E3" w14:textId="77777777" w:rsidR="002F7E61" w:rsidRPr="0001008C" w:rsidRDefault="002F7E61" w:rsidP="00FB0022">
            <w:pPr>
              <w:spacing w:before="20" w:after="20" w:line="240" w:lineRule="auto"/>
              <w:jc w:val="both"/>
              <w:rPr>
                <w:rFonts w:ascii="Trebuchet MS" w:eastAsia="Times New Roman" w:hAnsi="Trebuchet MS" w:cs="Times New Roman"/>
                <w:b/>
                <w:lang w:val="ro-RO" w:eastAsia="en-GB"/>
              </w:rPr>
            </w:pPr>
            <w:r w:rsidRPr="0001008C">
              <w:rPr>
                <w:rFonts w:ascii="Trebuchet MS" w:eastAsia="Times New Roman" w:hAnsi="Trebuchet MS" w:cs="Times New Roman"/>
                <w:b/>
                <w:lang w:val="ro-RO" w:eastAsia="en-GB"/>
              </w:rPr>
              <w:t>Art. 91(2)(a)</w:t>
            </w:r>
          </w:p>
        </w:tc>
        <w:tc>
          <w:tcPr>
            <w:tcW w:w="564" w:type="pct"/>
          </w:tcPr>
          <w:p w14:paraId="01018BC1" w14:textId="77777777" w:rsidR="002F7E61" w:rsidRPr="0001008C" w:rsidRDefault="002F7E61" w:rsidP="00FB0022">
            <w:pPr>
              <w:spacing w:before="20" w:after="20" w:line="240" w:lineRule="auto"/>
              <w:jc w:val="center"/>
              <w:rPr>
                <w:rFonts w:ascii="Trebuchet MS" w:eastAsia="Times New Roman" w:hAnsi="Trebuchet MS" w:cs="Times New Roman"/>
                <w:b/>
                <w:lang w:val="ro-RO" w:eastAsia="en-GB"/>
              </w:rPr>
            </w:pPr>
            <w:r w:rsidRPr="0001008C">
              <w:rPr>
                <w:rFonts w:ascii="Trebuchet MS" w:eastAsia="Times New Roman" w:hAnsi="Trebuchet MS" w:cs="Times New Roman"/>
                <w:b/>
                <w:lang w:val="ro-RO" w:eastAsia="en-GB"/>
              </w:rPr>
              <w:t>85%</w:t>
            </w:r>
          </w:p>
        </w:tc>
        <w:tc>
          <w:tcPr>
            <w:tcW w:w="564" w:type="pct"/>
            <w:shd w:val="clear" w:color="auto" w:fill="auto"/>
          </w:tcPr>
          <w:p w14:paraId="335B240F" w14:textId="77777777" w:rsidR="002F7E61" w:rsidRPr="0001008C" w:rsidRDefault="002F7E61" w:rsidP="00FB0022">
            <w:pPr>
              <w:spacing w:before="20" w:after="20" w:line="240" w:lineRule="auto"/>
              <w:jc w:val="center"/>
              <w:rPr>
                <w:rFonts w:ascii="Trebuchet MS" w:eastAsia="Times New Roman" w:hAnsi="Trebuchet MS" w:cs="Times New Roman"/>
                <w:b/>
                <w:lang w:val="ro-RO" w:eastAsia="en-GB"/>
              </w:rPr>
            </w:pPr>
            <w:r w:rsidRPr="0001008C">
              <w:rPr>
                <w:rFonts w:ascii="Trebuchet MS" w:eastAsia="Times New Roman" w:hAnsi="Trebuchet MS" w:cs="Times New Roman"/>
                <w:b/>
                <w:lang w:val="ro-RO" w:eastAsia="en-GB"/>
              </w:rPr>
              <w:t>20%</w:t>
            </w:r>
          </w:p>
        </w:tc>
        <w:tc>
          <w:tcPr>
            <w:tcW w:w="561" w:type="pct"/>
            <w:shd w:val="clear" w:color="auto" w:fill="auto"/>
          </w:tcPr>
          <w:p w14:paraId="4A832F16" w14:textId="77777777" w:rsidR="002F7E61" w:rsidRPr="0001008C" w:rsidRDefault="002F7E61" w:rsidP="00FB0022">
            <w:pPr>
              <w:spacing w:before="20" w:after="20" w:line="240" w:lineRule="auto"/>
              <w:jc w:val="center"/>
              <w:rPr>
                <w:rFonts w:ascii="Trebuchet MS" w:eastAsia="Times New Roman" w:hAnsi="Trebuchet MS" w:cs="Times New Roman"/>
                <w:b/>
                <w:lang w:val="ro-RO" w:eastAsia="en-GB"/>
              </w:rPr>
            </w:pPr>
            <w:r w:rsidRPr="0001008C">
              <w:rPr>
                <w:rFonts w:ascii="Trebuchet MS" w:eastAsia="Times New Roman" w:hAnsi="Trebuchet MS" w:cs="Times New Roman"/>
                <w:b/>
                <w:lang w:val="ro-RO" w:eastAsia="en-GB"/>
              </w:rPr>
              <w:t>85%</w:t>
            </w:r>
          </w:p>
        </w:tc>
      </w:tr>
      <w:tr w:rsidR="0001008C" w:rsidRPr="0001008C" w14:paraId="6CA922A4" w14:textId="77777777" w:rsidTr="00FB0022">
        <w:tc>
          <w:tcPr>
            <w:tcW w:w="593" w:type="pct"/>
          </w:tcPr>
          <w:p w14:paraId="43CBE776"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sym w:font="Wingdings" w:char="F0A8"/>
            </w:r>
          </w:p>
          <w:p w14:paraId="007B8133"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p>
        </w:tc>
        <w:tc>
          <w:tcPr>
            <w:tcW w:w="2080" w:type="pct"/>
            <w:shd w:val="clear" w:color="auto" w:fill="auto"/>
          </w:tcPr>
          <w:p w14:paraId="1D182126" w14:textId="77777777" w:rsidR="002F7E61" w:rsidRPr="0001008C" w:rsidRDefault="002F7E61" w:rsidP="00FB0022">
            <w:pPr>
              <w:spacing w:before="20" w:after="20" w:line="240" w:lineRule="auto"/>
              <w:jc w:val="both"/>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 xml:space="preserve">Regiuni ultraperiferice și insulele mici din Marea Egee </w:t>
            </w:r>
          </w:p>
        </w:tc>
        <w:tc>
          <w:tcPr>
            <w:tcW w:w="638" w:type="pct"/>
            <w:shd w:val="clear" w:color="auto" w:fill="auto"/>
          </w:tcPr>
          <w:p w14:paraId="41BC7B4F" w14:textId="77777777" w:rsidR="002F7E61" w:rsidRPr="0001008C" w:rsidRDefault="002F7E61" w:rsidP="00FB0022">
            <w:pPr>
              <w:spacing w:before="20" w:after="20" w:line="240" w:lineRule="auto"/>
              <w:jc w:val="both"/>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Art. 91(2)(b)</w:t>
            </w:r>
          </w:p>
        </w:tc>
        <w:tc>
          <w:tcPr>
            <w:tcW w:w="564" w:type="pct"/>
          </w:tcPr>
          <w:p w14:paraId="76D35622"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p>
        </w:tc>
        <w:tc>
          <w:tcPr>
            <w:tcW w:w="564" w:type="pct"/>
            <w:shd w:val="clear" w:color="auto" w:fill="auto"/>
          </w:tcPr>
          <w:p w14:paraId="249C4300"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20%</w:t>
            </w:r>
          </w:p>
        </w:tc>
        <w:tc>
          <w:tcPr>
            <w:tcW w:w="561" w:type="pct"/>
            <w:shd w:val="clear" w:color="auto" w:fill="auto"/>
          </w:tcPr>
          <w:p w14:paraId="19C3192A"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80%</w:t>
            </w:r>
          </w:p>
        </w:tc>
      </w:tr>
      <w:tr w:rsidR="0001008C" w:rsidRPr="0001008C" w14:paraId="0C7B7E6F" w14:textId="77777777" w:rsidTr="00FB0022">
        <w:tc>
          <w:tcPr>
            <w:tcW w:w="593" w:type="pct"/>
            <w:tcBorders>
              <w:top w:val="single" w:sz="4" w:space="0" w:color="auto"/>
              <w:left w:val="single" w:sz="4" w:space="0" w:color="auto"/>
              <w:bottom w:val="single" w:sz="4" w:space="0" w:color="auto"/>
              <w:right w:val="single" w:sz="4" w:space="0" w:color="auto"/>
            </w:tcBorders>
          </w:tcPr>
          <w:p w14:paraId="2FA2EB3C"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182727CE" w14:textId="77777777" w:rsidR="002F7E61" w:rsidRPr="0001008C" w:rsidRDefault="002F7E61" w:rsidP="00FB0022">
            <w:pPr>
              <w:spacing w:before="20" w:after="20" w:line="240" w:lineRule="auto"/>
              <w:jc w:val="both"/>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Regiunile de tranziție</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12EB67F" w14:textId="77777777" w:rsidR="002F7E61" w:rsidRPr="0001008C" w:rsidRDefault="002F7E61" w:rsidP="00FB0022">
            <w:pPr>
              <w:spacing w:before="20" w:after="20" w:line="240" w:lineRule="auto"/>
              <w:jc w:val="both"/>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Art. 91(2)(c)</w:t>
            </w:r>
          </w:p>
        </w:tc>
        <w:tc>
          <w:tcPr>
            <w:tcW w:w="564" w:type="pct"/>
            <w:tcBorders>
              <w:top w:val="single" w:sz="4" w:space="0" w:color="auto"/>
              <w:left w:val="single" w:sz="4" w:space="0" w:color="auto"/>
              <w:bottom w:val="single" w:sz="4" w:space="0" w:color="auto"/>
              <w:right w:val="single" w:sz="4" w:space="0" w:color="auto"/>
            </w:tcBorders>
          </w:tcPr>
          <w:p w14:paraId="681BE380"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10F39CA4"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6CCCEBB5"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60%</w:t>
            </w:r>
          </w:p>
        </w:tc>
      </w:tr>
      <w:tr w:rsidR="0001008C" w:rsidRPr="0001008C" w14:paraId="339326C8" w14:textId="77777777" w:rsidTr="00FB0022">
        <w:tc>
          <w:tcPr>
            <w:tcW w:w="593" w:type="pct"/>
            <w:tcBorders>
              <w:top w:val="single" w:sz="4" w:space="0" w:color="auto"/>
              <w:left w:val="single" w:sz="4" w:space="0" w:color="auto"/>
              <w:bottom w:val="single" w:sz="12" w:space="0" w:color="auto"/>
              <w:right w:val="single" w:sz="4" w:space="0" w:color="auto"/>
            </w:tcBorders>
          </w:tcPr>
          <w:p w14:paraId="78AE2F94"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sym w:font="Wingdings" w:char="F0A8"/>
            </w:r>
          </w:p>
        </w:tc>
        <w:tc>
          <w:tcPr>
            <w:tcW w:w="2080" w:type="pct"/>
            <w:tcBorders>
              <w:top w:val="single" w:sz="4" w:space="0" w:color="auto"/>
              <w:left w:val="single" w:sz="4" w:space="0" w:color="auto"/>
              <w:bottom w:val="single" w:sz="12" w:space="0" w:color="auto"/>
              <w:right w:val="single" w:sz="4" w:space="0" w:color="auto"/>
            </w:tcBorders>
            <w:shd w:val="clear" w:color="auto" w:fill="auto"/>
          </w:tcPr>
          <w:p w14:paraId="4D643701" w14:textId="77777777" w:rsidR="002F7E61" w:rsidRPr="0001008C" w:rsidRDefault="002F7E61" w:rsidP="00FB0022">
            <w:pPr>
              <w:spacing w:before="20" w:after="20" w:line="240" w:lineRule="auto"/>
              <w:jc w:val="both"/>
              <w:rPr>
                <w:rFonts w:ascii="Trebuchet MS" w:eastAsia="Times New Roman" w:hAnsi="Trebuchet MS" w:cs="Times New Roman"/>
                <w:b/>
                <w:lang w:val="ro-RO" w:eastAsia="en-GB"/>
              </w:rPr>
            </w:pPr>
            <w:r w:rsidRPr="0001008C">
              <w:rPr>
                <w:rFonts w:ascii="Trebuchet MS" w:eastAsia="Times New Roman" w:hAnsi="Trebuchet MS" w:cs="Times New Roman"/>
                <w:b/>
                <w:lang w:val="ro-RO" w:eastAsia="en-GB"/>
              </w:rPr>
              <w:t>Alte regiuni</w:t>
            </w:r>
          </w:p>
        </w:tc>
        <w:tc>
          <w:tcPr>
            <w:tcW w:w="638" w:type="pct"/>
            <w:tcBorders>
              <w:top w:val="single" w:sz="4" w:space="0" w:color="auto"/>
              <w:left w:val="single" w:sz="4" w:space="0" w:color="auto"/>
              <w:bottom w:val="single" w:sz="12" w:space="0" w:color="auto"/>
              <w:right w:val="single" w:sz="4" w:space="0" w:color="auto"/>
            </w:tcBorders>
            <w:shd w:val="clear" w:color="auto" w:fill="auto"/>
          </w:tcPr>
          <w:p w14:paraId="189EED1E" w14:textId="77777777" w:rsidR="002F7E61" w:rsidRPr="0001008C" w:rsidRDefault="002F7E61" w:rsidP="00FB0022">
            <w:pPr>
              <w:spacing w:before="20" w:after="20" w:line="240" w:lineRule="auto"/>
              <w:jc w:val="both"/>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Art. 91(2)(d)</w:t>
            </w:r>
          </w:p>
        </w:tc>
        <w:tc>
          <w:tcPr>
            <w:tcW w:w="564" w:type="pct"/>
            <w:tcBorders>
              <w:top w:val="single" w:sz="4" w:space="0" w:color="auto"/>
              <w:left w:val="single" w:sz="4" w:space="0" w:color="auto"/>
              <w:bottom w:val="single" w:sz="12" w:space="0" w:color="auto"/>
              <w:right w:val="single" w:sz="4" w:space="0" w:color="auto"/>
            </w:tcBorders>
          </w:tcPr>
          <w:p w14:paraId="23FB63E1" w14:textId="77777777" w:rsidR="002F7E61" w:rsidRPr="0001008C" w:rsidRDefault="002F7E61" w:rsidP="00FB0022">
            <w:pPr>
              <w:spacing w:before="20" w:after="20" w:line="240" w:lineRule="auto"/>
              <w:jc w:val="center"/>
              <w:rPr>
                <w:rFonts w:ascii="Trebuchet MS" w:eastAsia="Times New Roman" w:hAnsi="Trebuchet MS" w:cs="Times New Roman"/>
                <w:bCs/>
                <w:lang w:val="ro-RO" w:eastAsia="en-GB"/>
              </w:rPr>
            </w:pPr>
          </w:p>
        </w:tc>
        <w:tc>
          <w:tcPr>
            <w:tcW w:w="564" w:type="pct"/>
            <w:tcBorders>
              <w:top w:val="single" w:sz="4" w:space="0" w:color="auto"/>
              <w:left w:val="single" w:sz="4" w:space="0" w:color="auto"/>
              <w:bottom w:val="single" w:sz="12" w:space="0" w:color="auto"/>
              <w:right w:val="single" w:sz="4" w:space="0" w:color="auto"/>
            </w:tcBorders>
            <w:shd w:val="clear" w:color="auto" w:fill="auto"/>
          </w:tcPr>
          <w:p w14:paraId="7E336941" w14:textId="77777777" w:rsidR="002F7E61" w:rsidRPr="0001008C" w:rsidRDefault="002F7E61" w:rsidP="00FB0022">
            <w:pPr>
              <w:spacing w:before="20" w:after="20" w:line="240" w:lineRule="auto"/>
              <w:jc w:val="center"/>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20%</w:t>
            </w:r>
          </w:p>
        </w:tc>
        <w:tc>
          <w:tcPr>
            <w:tcW w:w="561" w:type="pct"/>
            <w:tcBorders>
              <w:top w:val="single" w:sz="4" w:space="0" w:color="auto"/>
              <w:left w:val="single" w:sz="4" w:space="0" w:color="auto"/>
              <w:bottom w:val="single" w:sz="12" w:space="0" w:color="auto"/>
              <w:right w:val="single" w:sz="4" w:space="0" w:color="auto"/>
            </w:tcBorders>
            <w:shd w:val="clear" w:color="auto" w:fill="auto"/>
          </w:tcPr>
          <w:p w14:paraId="1559DD80" w14:textId="77777777" w:rsidR="002F7E61" w:rsidRPr="0001008C" w:rsidRDefault="002F7E61" w:rsidP="00FB0022">
            <w:pPr>
              <w:spacing w:before="20" w:after="20" w:line="240" w:lineRule="auto"/>
              <w:jc w:val="center"/>
              <w:rPr>
                <w:rFonts w:ascii="Trebuchet MS" w:eastAsia="Times New Roman" w:hAnsi="Trebuchet MS" w:cs="Times New Roman"/>
                <w:bCs/>
                <w:lang w:val="ro-RO" w:eastAsia="en-GB"/>
              </w:rPr>
            </w:pPr>
            <w:r w:rsidRPr="0001008C">
              <w:rPr>
                <w:rFonts w:ascii="Trebuchet MS" w:eastAsia="Times New Roman" w:hAnsi="Trebuchet MS" w:cs="Times New Roman"/>
                <w:bCs/>
                <w:lang w:val="ro-RO" w:eastAsia="en-GB"/>
              </w:rPr>
              <w:t>43%</w:t>
            </w:r>
          </w:p>
        </w:tc>
      </w:tr>
      <w:tr w:rsidR="0001008C" w:rsidRPr="0001008C" w14:paraId="6C7376F8" w14:textId="77777777" w:rsidTr="00FB0022">
        <w:tc>
          <w:tcPr>
            <w:tcW w:w="593" w:type="pct"/>
            <w:tcBorders>
              <w:top w:val="single" w:sz="4" w:space="0" w:color="auto"/>
              <w:left w:val="single" w:sz="4" w:space="0" w:color="auto"/>
              <w:bottom w:val="single" w:sz="4" w:space="0" w:color="auto"/>
              <w:right w:val="single" w:sz="4" w:space="0" w:color="auto"/>
            </w:tcBorders>
          </w:tcPr>
          <w:p w14:paraId="2F4391BC" w14:textId="77777777" w:rsidR="002F7E61" w:rsidRPr="0001008C" w:rsidRDefault="002F7E61" w:rsidP="00FB0022">
            <w:pPr>
              <w:spacing w:before="20" w:after="20" w:line="240" w:lineRule="auto"/>
              <w:jc w:val="center"/>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x</w:t>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4E3AB349" w14:textId="77777777" w:rsidR="002F7E61" w:rsidRPr="0001008C" w:rsidRDefault="002F7E61" w:rsidP="00FB0022">
            <w:pPr>
              <w:spacing w:before="20" w:after="2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Alte regiuni</w:t>
            </w:r>
          </w:p>
          <w:p w14:paraId="3CFCD721" w14:textId="77777777" w:rsidR="002F7E61" w:rsidRPr="0001008C" w:rsidRDefault="002F7E61" w:rsidP="00FB0022">
            <w:pPr>
              <w:spacing w:before="20" w:after="20" w:line="240" w:lineRule="auto"/>
              <w:jc w:val="both"/>
              <w:rPr>
                <w:rFonts w:ascii="Trebuchet MS" w:eastAsia="Times New Roman" w:hAnsi="Trebuchet MS" w:cs="Times New Roman"/>
                <w:lang w:val="ro-RO" w:eastAsia="en-GB"/>
              </w:rPr>
            </w:pPr>
            <w:r w:rsidRPr="0001008C">
              <w:rPr>
                <w:rFonts w:ascii="Trebuchet MS" w:eastAsia="Times New Roman" w:hAnsi="Trebuchet MS" w:cs="Times New Roman"/>
                <w:lang w:val="ro-RO" w:eastAsia="en-GB"/>
              </w:rPr>
              <w:t xml:space="preserve">Angajamente în materie de mediu și climă și alte angajamente în materie de gestionare conform articolului 70 a Reg., </w:t>
            </w:r>
            <w:r w:rsidRPr="0001008C">
              <w:rPr>
                <w:rFonts w:ascii="Trebuchet MS" w:eastAsiaTheme="minorEastAsia" w:hAnsi="Trebuchet MS" w:cs="Times New Roman"/>
                <w:lang w:val="ro-RO" w:eastAsia="en-GB"/>
              </w:rPr>
              <w:t xml:space="preserve"> </w:t>
            </w:r>
            <w:r w:rsidRPr="0001008C">
              <w:rPr>
                <w:rFonts w:ascii="Trebuchet MS" w:eastAsia="Times New Roman" w:hAnsi="Trebuchet MS" w:cs="Times New Roman"/>
                <w:lang w:val="ro-RO" w:eastAsia="en-GB"/>
              </w:rPr>
              <w:t xml:space="preserve">plăți pentru dezavantaje specifice anumitor zone, generate de anumite cerințe obligatorii conf. Art. </w:t>
            </w:r>
            <w:r w:rsidRPr="0001008C">
              <w:rPr>
                <w:rFonts w:ascii="Trebuchet MS" w:eastAsia="Times New Roman" w:hAnsi="Trebuchet MS" w:cs="Times New Roman"/>
                <w:lang w:val="ro-RO" w:eastAsia="en-GB"/>
              </w:rPr>
              <w:lastRenderedPageBreak/>
              <w:t>72, sprijin pentru investiții non-productive la care se face referire în art. 73, sprijin pentru PEI conf art. 77 a acestui Reg., inclusiv pentru LEADER, dezvoltarea locală plasată sub responsabilitatea comunității conf art 25 din CPR</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AD5DE23" w14:textId="77777777" w:rsidR="002F7E61" w:rsidRPr="0001008C" w:rsidRDefault="002F7E61" w:rsidP="00FB0022">
            <w:pPr>
              <w:spacing w:before="20" w:after="2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lastRenderedPageBreak/>
              <w:t>Art. 91(3)(b)</w:t>
            </w:r>
          </w:p>
        </w:tc>
        <w:tc>
          <w:tcPr>
            <w:tcW w:w="564" w:type="pct"/>
            <w:tcBorders>
              <w:top w:val="single" w:sz="4" w:space="0" w:color="auto"/>
              <w:left w:val="single" w:sz="4" w:space="0" w:color="auto"/>
              <w:bottom w:val="single" w:sz="4" w:space="0" w:color="auto"/>
              <w:right w:val="single" w:sz="4" w:space="0" w:color="auto"/>
            </w:tcBorders>
          </w:tcPr>
          <w:p w14:paraId="09B7B3B1" w14:textId="77777777" w:rsidR="002F7E61" w:rsidRPr="0001008C" w:rsidRDefault="002F7E61" w:rsidP="00FB0022">
            <w:pPr>
              <w:spacing w:before="20" w:after="20" w:line="240" w:lineRule="auto"/>
              <w:jc w:val="center"/>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80%</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67755202" w14:textId="77777777" w:rsidR="002F7E61" w:rsidRPr="0001008C" w:rsidRDefault="002F7E61" w:rsidP="00FB0022">
            <w:pPr>
              <w:spacing w:before="20" w:after="20" w:line="240" w:lineRule="auto"/>
              <w:jc w:val="center"/>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1AD80639" w14:textId="77777777" w:rsidR="002F7E61" w:rsidRPr="0001008C" w:rsidRDefault="002F7E61" w:rsidP="00FB0022">
            <w:pPr>
              <w:spacing w:before="20" w:after="20" w:line="240" w:lineRule="auto"/>
              <w:jc w:val="center"/>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80%</w:t>
            </w:r>
          </w:p>
        </w:tc>
      </w:tr>
    </w:tbl>
    <w:p w14:paraId="5207F69A" w14:textId="77777777" w:rsidR="002F7E61" w:rsidRPr="0001008C" w:rsidRDefault="002F7E61" w:rsidP="002F7E61"/>
    <w:p w14:paraId="22DB6383" w14:textId="5378BA02" w:rsidR="00AD58C3" w:rsidRPr="0001008C" w:rsidRDefault="00AD58C3" w:rsidP="00420A83">
      <w:pPr>
        <w:keepNext/>
        <w:spacing w:before="120" w:after="120" w:line="240" w:lineRule="auto"/>
        <w:jc w:val="both"/>
        <w:rPr>
          <w:rFonts w:ascii="Trebuchet MS" w:eastAsia="Times New Roman" w:hAnsi="Trebuchet MS" w:cs="Times New Roman"/>
          <w:b/>
          <w:bCs/>
          <w:lang w:val="ro-RO" w:eastAsia="en-GB"/>
        </w:rPr>
      </w:pPr>
      <w:r w:rsidRPr="0001008C">
        <w:rPr>
          <w:rFonts w:ascii="Trebuchet MS" w:eastAsia="Times New Roman" w:hAnsi="Trebuchet MS" w:cs="Times New Roman"/>
          <w:b/>
          <w:bCs/>
          <w:lang w:val="ro-RO" w:eastAsia="en-GB"/>
        </w:rPr>
        <w:t>1</w:t>
      </w:r>
      <w:r w:rsidR="00575B0C" w:rsidRPr="0001008C">
        <w:rPr>
          <w:rFonts w:ascii="Trebuchet MS" w:eastAsia="Times New Roman" w:hAnsi="Trebuchet MS" w:cs="Times New Roman"/>
          <w:b/>
          <w:bCs/>
          <w:lang w:val="ro-RO" w:eastAsia="en-GB"/>
        </w:rPr>
        <w:t>2</w:t>
      </w:r>
      <w:r w:rsidRPr="0001008C">
        <w:rPr>
          <w:rFonts w:ascii="Trebuchet MS" w:eastAsia="Times New Roman" w:hAnsi="Trebuchet MS" w:cs="Times New Roman"/>
          <w:b/>
          <w:bCs/>
          <w:lang w:val="ro-RO" w:eastAsia="en-GB"/>
        </w:rPr>
        <w:t xml:space="preserve">. Cuantum unitar planificat </w:t>
      </w:r>
      <w:r w:rsidR="00337877" w:rsidRPr="0001008C">
        <w:rPr>
          <w:rFonts w:ascii="Trebuchet MS" w:eastAsia="Times New Roman" w:hAnsi="Trebuchet MS" w:cs="Times New Roman"/>
          <w:b/>
          <w:bCs/>
          <w:lang w:val="ro-RO" w:eastAsia="en-GB"/>
        </w:rPr>
        <w:t>–</w:t>
      </w:r>
      <w:r w:rsidRPr="0001008C">
        <w:rPr>
          <w:rFonts w:ascii="Trebuchet MS" w:eastAsia="Times New Roman" w:hAnsi="Trebuchet MS" w:cs="Times New Roman"/>
          <w:b/>
          <w:bCs/>
          <w:lang w:val="ro-RO" w:eastAsia="en-GB"/>
        </w:rPr>
        <w:t xml:space="preserve"> Definiție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236"/>
        <w:gridCol w:w="1228"/>
        <w:gridCol w:w="1927"/>
        <w:gridCol w:w="1236"/>
        <w:gridCol w:w="1418"/>
        <w:gridCol w:w="1741"/>
      </w:tblGrid>
      <w:tr w:rsidR="00B50854" w:rsidRPr="0001008C" w14:paraId="7CDD3CB3" w14:textId="77777777" w:rsidTr="00B50854">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06BFD2A" w14:textId="5F68B289" w:rsidR="00B50854" w:rsidRPr="0001008C" w:rsidRDefault="00B50854" w:rsidP="00B50854">
            <w:pPr>
              <w:spacing w:before="20" w:after="20"/>
              <w:rPr>
                <w:b/>
                <w:lang w:val="ro-RO"/>
              </w:rPr>
            </w:pPr>
            <w:r>
              <w:rPr>
                <w:b/>
                <w:color w:val="000000"/>
                <w:lang w:val="ro-RO"/>
              </w:rPr>
              <w:t>Grup</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9DC100B" w14:textId="6FE03378" w:rsidR="00B50854" w:rsidRPr="0001008C" w:rsidRDefault="00B50854" w:rsidP="00B50854">
            <w:pPr>
              <w:spacing w:before="20" w:after="20"/>
              <w:rPr>
                <w:b/>
                <w:lang w:val="ro-RO"/>
              </w:rPr>
            </w:pPr>
            <w:r w:rsidRPr="00E46F6A">
              <w:rPr>
                <w:b/>
                <w:color w:val="000000"/>
                <w:lang w:val="ro-RO"/>
              </w:rPr>
              <w:t>Cuantum unitar planificat</w:t>
            </w:r>
          </w:p>
        </w:tc>
        <w:tc>
          <w:tcPr>
            <w:tcW w:w="122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A606364" w14:textId="739DB47C" w:rsidR="00B50854" w:rsidRPr="0001008C" w:rsidRDefault="00B50854" w:rsidP="00B50854">
            <w:pPr>
              <w:spacing w:before="20" w:after="20"/>
              <w:rPr>
                <w:b/>
                <w:lang w:val="ro-RO"/>
              </w:rPr>
            </w:pPr>
            <w:r>
              <w:rPr>
                <w:b/>
                <w:color w:val="000000"/>
                <w:lang w:val="ro-RO"/>
              </w:rPr>
              <w:t>Tipul sprijinului</w:t>
            </w:r>
          </w:p>
        </w:tc>
        <w:tc>
          <w:tcPr>
            <w:tcW w:w="192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ED1D4AA" w14:textId="2319A3F7" w:rsidR="00B50854" w:rsidRPr="0001008C" w:rsidRDefault="00B50854" w:rsidP="00B50854">
            <w:pPr>
              <w:spacing w:before="20" w:after="20"/>
              <w:rPr>
                <w:b/>
                <w:lang w:val="ro-RO"/>
              </w:rPr>
            </w:pPr>
            <w:r>
              <w:rPr>
                <w:b/>
                <w:color w:val="000000"/>
                <w:lang w:val="ro-RO"/>
              </w:rPr>
              <w:t>Rata sprijinului</w:t>
            </w:r>
          </w:p>
        </w:tc>
        <w:tc>
          <w:tcPr>
            <w:tcW w:w="123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2D82F5D" w14:textId="7B862238" w:rsidR="00B50854" w:rsidRPr="0001008C" w:rsidRDefault="00B50854" w:rsidP="00B50854">
            <w:pPr>
              <w:spacing w:before="20" w:after="20"/>
              <w:rPr>
                <w:b/>
                <w:lang w:val="ro-RO"/>
              </w:rPr>
            </w:pPr>
            <w:r w:rsidRPr="00E46F6A">
              <w:rPr>
                <w:b/>
                <w:color w:val="000000"/>
                <w:lang w:val="ro-RO"/>
              </w:rPr>
              <w:t>Tipul cuantumului unitar planificat</w:t>
            </w:r>
          </w:p>
        </w:tc>
        <w:tc>
          <w:tcPr>
            <w:tcW w:w="141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A9DBFB3" w14:textId="7D91D067" w:rsidR="00B50854" w:rsidRPr="0001008C" w:rsidRDefault="00B50854" w:rsidP="00B50854">
            <w:pPr>
              <w:spacing w:before="20" w:after="20"/>
              <w:rPr>
                <w:b/>
                <w:lang w:val="ro-RO"/>
              </w:rPr>
            </w:pPr>
            <w:r w:rsidRPr="00E46F6A">
              <w:rPr>
                <w:b/>
                <w:color w:val="000000"/>
                <w:lang w:val="ro-RO"/>
              </w:rPr>
              <w:t>Regiuni</w:t>
            </w:r>
          </w:p>
        </w:tc>
        <w:tc>
          <w:tcPr>
            <w:tcW w:w="174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0D029B7" w14:textId="19DCF5A6" w:rsidR="00B50854" w:rsidRPr="0001008C" w:rsidRDefault="00B50854" w:rsidP="00B50854">
            <w:pPr>
              <w:spacing w:before="20" w:after="20"/>
              <w:rPr>
                <w:lang w:val="ro-RO"/>
              </w:rPr>
            </w:pPr>
            <w:r>
              <w:rPr>
                <w:b/>
                <w:color w:val="000000"/>
                <w:lang w:val="ro-RO"/>
              </w:rPr>
              <w:t>Indicator(i) de rezultat</w:t>
            </w:r>
          </w:p>
        </w:tc>
      </w:tr>
      <w:tr w:rsidR="0001008C" w:rsidRPr="0001008C" w14:paraId="76790CCE" w14:textId="77777777" w:rsidTr="00B50854">
        <w:trPr>
          <w:trHeight w:val="240"/>
          <w:tblHeader/>
        </w:trPr>
        <w:tc>
          <w:tcPr>
            <w:tcW w:w="112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E6E9C88" w14:textId="77777777" w:rsidR="00337877" w:rsidRPr="0001008C" w:rsidRDefault="00337877" w:rsidP="00D300BB">
            <w:pPr>
              <w:spacing w:before="20" w:after="20"/>
              <w:rPr>
                <w:lang w:val="ro-RO"/>
              </w:rPr>
            </w:pP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477F0D7" w14:textId="77777777" w:rsidR="00337877" w:rsidRPr="0001008C" w:rsidRDefault="00337877" w:rsidP="00D300BB">
            <w:pPr>
              <w:spacing w:before="20" w:after="20"/>
              <w:rPr>
                <w:lang w:val="ro-RO"/>
              </w:rPr>
            </w:pPr>
            <w:r w:rsidRPr="0001008C">
              <w:rPr>
                <w:lang w:val="ro-RO"/>
              </w:rPr>
              <w:t>001 – plata medie pe hectar</w:t>
            </w:r>
          </w:p>
        </w:tc>
        <w:tc>
          <w:tcPr>
            <w:tcW w:w="122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85F1D02" w14:textId="77777777" w:rsidR="00337877" w:rsidRPr="0001008C" w:rsidRDefault="00337877" w:rsidP="00D300BB">
            <w:pPr>
              <w:spacing w:before="20" w:after="20"/>
              <w:rPr>
                <w:lang w:val="ro-RO"/>
              </w:rPr>
            </w:pPr>
            <w:r w:rsidRPr="0001008C">
              <w:rPr>
                <w:lang w:val="ro-RO"/>
              </w:rPr>
              <w:t>Grant</w:t>
            </w:r>
          </w:p>
        </w:tc>
        <w:tc>
          <w:tcPr>
            <w:tcW w:w="192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3E89258" w14:textId="77777777" w:rsidR="00337877" w:rsidRPr="0001008C" w:rsidRDefault="00337877" w:rsidP="00D300BB">
            <w:pPr>
              <w:spacing w:before="20" w:after="20"/>
              <w:rPr>
                <w:lang w:val="ro-RO"/>
              </w:rPr>
            </w:pPr>
            <w:r w:rsidRPr="0001008C">
              <w:rPr>
                <w:lang w:val="ro-RO"/>
              </w:rPr>
              <w:t>91(2)(a)-RO-85,00%</w:t>
            </w:r>
          </w:p>
          <w:p w14:paraId="4C4311C9" w14:textId="77777777" w:rsidR="00337877" w:rsidRPr="0001008C" w:rsidRDefault="00337877" w:rsidP="00D300BB">
            <w:pPr>
              <w:spacing w:before="20" w:after="20"/>
              <w:rPr>
                <w:lang w:val="ro-RO"/>
              </w:rPr>
            </w:pPr>
            <w:r w:rsidRPr="0001008C">
              <w:rPr>
                <w:lang w:val="ro-RO"/>
              </w:rPr>
              <w:t>91(3)(b)-RO-80,00%</w:t>
            </w:r>
          </w:p>
        </w:tc>
        <w:tc>
          <w:tcPr>
            <w:tcW w:w="123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40E215D" w14:textId="77777777" w:rsidR="00337877" w:rsidRPr="0001008C" w:rsidRDefault="00337877" w:rsidP="00D300BB">
            <w:pPr>
              <w:spacing w:before="20" w:after="20"/>
              <w:rPr>
                <w:lang w:val="ro-RO"/>
              </w:rPr>
            </w:pPr>
            <w:r w:rsidRPr="0001008C">
              <w:rPr>
                <w:lang w:val="ro-RO"/>
              </w:rPr>
              <w:t>Medie</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D22C25A" w14:textId="77777777" w:rsidR="00337877" w:rsidRPr="0001008C" w:rsidRDefault="00337877" w:rsidP="00D300BB">
            <w:pPr>
              <w:spacing w:before="20" w:after="20"/>
              <w:rPr>
                <w:lang w:val="ro-RO"/>
              </w:rPr>
            </w:pPr>
          </w:p>
        </w:tc>
        <w:tc>
          <w:tcPr>
            <w:tcW w:w="174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986E12B" w14:textId="7C4DE083" w:rsidR="00337877" w:rsidRPr="0001008C" w:rsidRDefault="00337877" w:rsidP="00D300BB">
            <w:pPr>
              <w:spacing w:before="20" w:after="20"/>
              <w:rPr>
                <w:lang w:val="ro-RO"/>
              </w:rPr>
            </w:pPr>
          </w:p>
        </w:tc>
      </w:tr>
    </w:tbl>
    <w:p w14:paraId="7CB5A0A4" w14:textId="5CE16764" w:rsidR="00B50854" w:rsidRDefault="00B50854" w:rsidP="00337877">
      <w:pPr>
        <w:spacing w:before="20" w:after="20"/>
        <w:rPr>
          <w:lang w:val="ro-RO"/>
        </w:rPr>
      </w:pPr>
      <w:r w:rsidRPr="00B50854">
        <w:rPr>
          <w:lang w:val="ro-RO"/>
        </w:rPr>
        <w:t>Explicații și justificări legate de valoarea cuantumului unitar planificat</w:t>
      </w:r>
    </w:p>
    <w:p w14:paraId="50194D2E" w14:textId="77777777" w:rsidR="00337877" w:rsidRPr="0001008C" w:rsidRDefault="00337877" w:rsidP="00337877">
      <w:pPr>
        <w:spacing w:before="20" w:after="20"/>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1"/>
      </w:tblGrid>
      <w:tr w:rsidR="00337877" w:rsidRPr="0001008C" w14:paraId="65BC7C6F" w14:textId="77777777" w:rsidTr="00D300B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75B2C1AA" w14:textId="77777777" w:rsidR="00337877" w:rsidRPr="0001008C" w:rsidRDefault="00337877" w:rsidP="00D300BB">
            <w:pPr>
              <w:spacing w:before="40" w:after="40"/>
              <w:rPr>
                <w:lang w:val="ro-RO"/>
              </w:rPr>
            </w:pPr>
            <w:r w:rsidRPr="0001008C">
              <w:rPr>
                <w:lang w:val="ro-RO"/>
              </w:rPr>
              <w:t>Au fost mentinute nivelurile platilor pe hectar din cadrul ultimei sesiuni in desfasurare.</w:t>
            </w:r>
            <w:r w:rsidRPr="0001008C">
              <w:t xml:space="preserve"> </w:t>
            </w:r>
            <w:r w:rsidRPr="0001008C">
              <w:rPr>
                <w:lang w:val="ro-RO"/>
              </w:rPr>
              <w:t>Plată compensatorie cu o intensitate de 100% sprijin public nerambursabil.</w:t>
            </w:r>
          </w:p>
        </w:tc>
      </w:tr>
    </w:tbl>
    <w:p w14:paraId="56192848" w14:textId="77777777" w:rsidR="00337877" w:rsidRPr="0001008C" w:rsidRDefault="00337877" w:rsidP="00420A83">
      <w:pPr>
        <w:keepNext/>
        <w:spacing w:before="120" w:after="120" w:line="240" w:lineRule="auto"/>
        <w:jc w:val="both"/>
        <w:rPr>
          <w:rFonts w:ascii="Trebuchet MS" w:eastAsia="Times New Roman" w:hAnsi="Trebuchet MS" w:cs="Times New Roman"/>
          <w:b/>
          <w:bCs/>
          <w:lang w:val="ro-RO" w:eastAsia="en-GB"/>
        </w:rPr>
      </w:pPr>
    </w:p>
    <w:p w14:paraId="5914276B" w14:textId="1E329E4E" w:rsidR="00584CE7" w:rsidRPr="0001008C" w:rsidRDefault="00575B0C" w:rsidP="00420A83">
      <w:pPr>
        <w:keepNext/>
        <w:spacing w:before="120" w:after="120" w:line="240" w:lineRule="auto"/>
        <w:jc w:val="both"/>
        <w:rPr>
          <w:rFonts w:ascii="Trebuchet MS" w:eastAsia="Times New Roman" w:hAnsi="Trebuchet MS" w:cs="Times New Roman"/>
          <w:b/>
          <w:bCs/>
          <w:lang w:val="ro-RO" w:eastAsia="en-GB"/>
        </w:rPr>
      </w:pPr>
      <w:bookmarkStart w:id="364" w:name="_Toc72171345"/>
      <w:bookmarkStart w:id="365" w:name="_Toc72171901"/>
      <w:bookmarkStart w:id="366" w:name="_Toc72172457"/>
      <w:bookmarkStart w:id="367" w:name="_Toc72172662"/>
      <w:bookmarkStart w:id="368" w:name="_Toc72173214"/>
      <w:bookmarkStart w:id="369" w:name="_Toc72173766"/>
      <w:bookmarkStart w:id="370" w:name="_Toc72174318"/>
      <w:bookmarkStart w:id="371" w:name="_Toc72174870"/>
      <w:bookmarkStart w:id="372" w:name="_Toc72175422"/>
      <w:bookmarkStart w:id="373" w:name="_Toc72175974"/>
      <w:bookmarkStart w:id="374" w:name="_Toc72176178"/>
      <w:bookmarkStart w:id="375" w:name="_Toc72176729"/>
      <w:bookmarkStart w:id="376" w:name="_Toc72177280"/>
      <w:bookmarkStart w:id="377" w:name="_Toc72177831"/>
      <w:bookmarkStart w:id="378" w:name="_Toc72178382"/>
      <w:bookmarkStart w:id="379" w:name="_Toc72178933"/>
      <w:bookmarkStart w:id="380" w:name="_Toc72179484"/>
      <w:bookmarkStart w:id="381" w:name="_Toc72180035"/>
      <w:bookmarkStart w:id="382" w:name="_Toc72180588"/>
      <w:bookmarkStart w:id="383" w:name="_Toc72181147"/>
      <w:bookmarkStart w:id="384" w:name="_Toc72181706"/>
      <w:bookmarkStart w:id="385" w:name="_Toc72182265"/>
      <w:bookmarkStart w:id="386" w:name="_Toc72182824"/>
      <w:bookmarkStart w:id="387" w:name="_Toc72183383"/>
      <w:bookmarkStart w:id="388" w:name="_Toc72429723"/>
      <w:bookmarkStart w:id="389" w:name="_Toc72513919"/>
      <w:bookmarkStart w:id="390" w:name="_Toc72514422"/>
      <w:bookmarkStart w:id="391" w:name="_Toc72935198"/>
      <w:bookmarkStart w:id="392" w:name="_Toc77173509"/>
      <w:bookmarkStart w:id="393" w:name="_Toc77675108"/>
      <w:bookmarkStart w:id="394" w:name="_Toc78293408"/>
      <w:bookmarkStart w:id="395" w:name="_Toc78296351"/>
      <w:bookmarkStart w:id="396" w:name="_Toc78379356"/>
      <w:bookmarkStart w:id="397" w:name="_Toc78385008"/>
      <w:bookmarkStart w:id="398" w:name="_Toc78389868"/>
      <w:bookmarkStart w:id="399" w:name="_Toc81568697"/>
      <w:bookmarkStart w:id="400" w:name="_Toc81569485"/>
      <w:bookmarkStart w:id="401" w:name="_Toc81572470"/>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01008C">
        <w:rPr>
          <w:rFonts w:ascii="Trebuchet MS" w:eastAsia="Times New Roman" w:hAnsi="Trebuchet MS" w:cs="Times New Roman"/>
          <w:b/>
          <w:bCs/>
          <w:lang w:val="ro-RO" w:eastAsia="en-GB"/>
        </w:rPr>
        <w:t xml:space="preserve">13. Tabel financiar cu rezultate </w:t>
      </w: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2234"/>
        <w:gridCol w:w="721"/>
        <w:gridCol w:w="690"/>
        <w:gridCol w:w="717"/>
        <w:gridCol w:w="1106"/>
        <w:gridCol w:w="1029"/>
        <w:gridCol w:w="1029"/>
        <w:gridCol w:w="735"/>
        <w:gridCol w:w="1208"/>
      </w:tblGrid>
      <w:tr w:rsidR="0001008C" w:rsidRPr="0001008C" w14:paraId="5D801516" w14:textId="77777777" w:rsidTr="00B50854">
        <w:trPr>
          <w:trHeight w:val="160"/>
        </w:trPr>
        <w:tc>
          <w:tcPr>
            <w:tcW w:w="117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bookmarkEnd w:id="363"/>
          <w:bookmarkEnd w:id="392"/>
          <w:bookmarkEnd w:id="393"/>
          <w:bookmarkEnd w:id="394"/>
          <w:bookmarkEnd w:id="395"/>
          <w:bookmarkEnd w:id="396"/>
          <w:bookmarkEnd w:id="397"/>
          <w:bookmarkEnd w:id="398"/>
          <w:bookmarkEnd w:id="399"/>
          <w:bookmarkEnd w:id="400"/>
          <w:bookmarkEnd w:id="401"/>
          <w:p w14:paraId="624C9C13" w14:textId="377EFE7A" w:rsidR="00337877" w:rsidRPr="0001008C" w:rsidRDefault="00B50854" w:rsidP="00D300BB">
            <w:pPr>
              <w:spacing w:before="20" w:after="20"/>
              <w:rPr>
                <w:sz w:val="20"/>
                <w:szCs w:val="20"/>
                <w:lang w:val="ro-RO"/>
              </w:rPr>
            </w:pPr>
            <w:r w:rsidRPr="00B50854">
              <w:rPr>
                <w:sz w:val="20"/>
                <w:szCs w:val="20"/>
                <w:lang w:val="ro-RO"/>
              </w:rPr>
              <w:t>Cuantum unitar planificat</w:t>
            </w:r>
          </w:p>
        </w:tc>
        <w:tc>
          <w:tcPr>
            <w:tcW w:w="22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00C65F0" w14:textId="4E22333D" w:rsidR="00337877" w:rsidRPr="0001008C" w:rsidRDefault="00B50854" w:rsidP="00D300BB">
            <w:pPr>
              <w:spacing w:before="20" w:after="20"/>
              <w:rPr>
                <w:sz w:val="20"/>
                <w:szCs w:val="20"/>
                <w:lang w:val="ro-RO"/>
              </w:rPr>
            </w:pPr>
            <w:r>
              <w:rPr>
                <w:sz w:val="20"/>
                <w:szCs w:val="20"/>
                <w:lang w:val="ro-RO"/>
              </w:rPr>
              <w:t>An financiar</w:t>
            </w:r>
          </w:p>
        </w:tc>
        <w:tc>
          <w:tcPr>
            <w:tcW w:w="72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6AF6447" w14:textId="77777777" w:rsidR="00337877" w:rsidRPr="0001008C" w:rsidRDefault="00337877" w:rsidP="00D300BB">
            <w:pPr>
              <w:spacing w:before="20" w:after="20"/>
              <w:rPr>
                <w:sz w:val="20"/>
                <w:szCs w:val="20"/>
                <w:lang w:val="ro-RO"/>
              </w:rPr>
            </w:pPr>
            <w:r w:rsidRPr="0001008C">
              <w:rPr>
                <w:sz w:val="20"/>
                <w:szCs w:val="20"/>
                <w:lang w:val="ro-RO"/>
              </w:rPr>
              <w:t>2023</w:t>
            </w:r>
          </w:p>
        </w:tc>
        <w:tc>
          <w:tcPr>
            <w:tcW w:w="69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1A6EB8E" w14:textId="77777777" w:rsidR="00337877" w:rsidRPr="0001008C" w:rsidRDefault="00337877" w:rsidP="00D300BB">
            <w:pPr>
              <w:spacing w:before="20" w:after="20"/>
              <w:rPr>
                <w:sz w:val="20"/>
                <w:szCs w:val="20"/>
                <w:lang w:val="ro-RO"/>
              </w:rPr>
            </w:pPr>
            <w:r w:rsidRPr="0001008C">
              <w:rPr>
                <w:sz w:val="20"/>
                <w:szCs w:val="20"/>
                <w:lang w:val="ro-RO"/>
              </w:rPr>
              <w:t>2024</w:t>
            </w:r>
          </w:p>
        </w:tc>
        <w:tc>
          <w:tcPr>
            <w:tcW w:w="71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BA798C7" w14:textId="77777777" w:rsidR="00337877" w:rsidRPr="0001008C" w:rsidRDefault="00337877" w:rsidP="00D300BB">
            <w:pPr>
              <w:spacing w:before="20" w:after="20"/>
              <w:rPr>
                <w:sz w:val="20"/>
                <w:szCs w:val="20"/>
                <w:lang w:val="ro-RO"/>
              </w:rPr>
            </w:pPr>
            <w:r w:rsidRPr="0001008C">
              <w:rPr>
                <w:sz w:val="20"/>
                <w:szCs w:val="20"/>
                <w:lang w:val="ro-RO"/>
              </w:rPr>
              <w:t>2025</w:t>
            </w:r>
          </w:p>
        </w:tc>
        <w:tc>
          <w:tcPr>
            <w:tcW w:w="110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79CDD3D" w14:textId="77777777" w:rsidR="00337877" w:rsidRPr="0001008C" w:rsidRDefault="00337877" w:rsidP="00D300BB">
            <w:pPr>
              <w:spacing w:before="20" w:after="20"/>
              <w:rPr>
                <w:sz w:val="20"/>
                <w:szCs w:val="20"/>
                <w:lang w:val="ro-RO"/>
              </w:rPr>
            </w:pPr>
            <w:r w:rsidRPr="0001008C">
              <w:rPr>
                <w:sz w:val="20"/>
                <w:szCs w:val="20"/>
                <w:lang w:val="ro-RO"/>
              </w:rPr>
              <w:t>2026</w:t>
            </w:r>
          </w:p>
        </w:tc>
        <w:tc>
          <w:tcPr>
            <w:tcW w:w="102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7E049EC" w14:textId="77777777" w:rsidR="00337877" w:rsidRPr="0001008C" w:rsidRDefault="00337877" w:rsidP="00D300BB">
            <w:pPr>
              <w:spacing w:before="20" w:after="20"/>
              <w:rPr>
                <w:sz w:val="20"/>
                <w:szCs w:val="20"/>
                <w:lang w:val="ro-RO"/>
              </w:rPr>
            </w:pPr>
            <w:r w:rsidRPr="0001008C">
              <w:rPr>
                <w:sz w:val="20"/>
                <w:szCs w:val="20"/>
                <w:lang w:val="ro-RO"/>
              </w:rPr>
              <w:t>2027</w:t>
            </w:r>
          </w:p>
        </w:tc>
        <w:tc>
          <w:tcPr>
            <w:tcW w:w="102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280B7A1" w14:textId="77777777" w:rsidR="00337877" w:rsidRPr="0001008C" w:rsidRDefault="00337877" w:rsidP="00D300BB">
            <w:pPr>
              <w:spacing w:before="20" w:after="20"/>
              <w:rPr>
                <w:sz w:val="20"/>
                <w:szCs w:val="20"/>
                <w:lang w:val="ro-RO"/>
              </w:rPr>
            </w:pPr>
            <w:r w:rsidRPr="0001008C">
              <w:rPr>
                <w:sz w:val="20"/>
                <w:szCs w:val="20"/>
                <w:lang w:val="ro-RO"/>
              </w:rPr>
              <w:t>2028</w:t>
            </w:r>
          </w:p>
        </w:tc>
        <w:tc>
          <w:tcPr>
            <w:tcW w:w="73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F116D9D" w14:textId="77777777" w:rsidR="00337877" w:rsidRPr="0001008C" w:rsidRDefault="00337877" w:rsidP="00D300BB">
            <w:pPr>
              <w:spacing w:before="20" w:after="20"/>
              <w:rPr>
                <w:sz w:val="20"/>
                <w:szCs w:val="20"/>
                <w:lang w:val="ro-RO"/>
              </w:rPr>
            </w:pPr>
            <w:r w:rsidRPr="0001008C">
              <w:rPr>
                <w:sz w:val="20"/>
                <w:szCs w:val="20"/>
                <w:lang w:val="ro-RO"/>
              </w:rPr>
              <w:t>2029</w:t>
            </w:r>
          </w:p>
        </w:tc>
        <w:tc>
          <w:tcPr>
            <w:tcW w:w="120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AA6D682" w14:textId="77777777" w:rsidR="00337877" w:rsidRPr="0001008C" w:rsidRDefault="00337877" w:rsidP="00D300BB">
            <w:pPr>
              <w:spacing w:before="20" w:after="20"/>
              <w:rPr>
                <w:sz w:val="20"/>
                <w:szCs w:val="20"/>
                <w:lang w:val="ro-RO"/>
              </w:rPr>
            </w:pPr>
            <w:r w:rsidRPr="0001008C">
              <w:rPr>
                <w:sz w:val="20"/>
                <w:szCs w:val="20"/>
                <w:lang w:val="ro-RO"/>
              </w:rPr>
              <w:t>Total 2023 - 2029</w:t>
            </w:r>
          </w:p>
        </w:tc>
      </w:tr>
      <w:tr w:rsidR="0001008C" w:rsidRPr="0001008C" w14:paraId="2176C84D" w14:textId="77777777" w:rsidTr="00B50854">
        <w:trPr>
          <w:trHeight w:val="425"/>
        </w:trPr>
        <w:tc>
          <w:tcPr>
            <w:tcW w:w="1173"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5B5E15C" w14:textId="77777777" w:rsidR="00337877" w:rsidRPr="0001008C" w:rsidRDefault="00337877" w:rsidP="00D300BB">
            <w:pPr>
              <w:spacing w:before="20" w:after="20"/>
              <w:rPr>
                <w:sz w:val="20"/>
                <w:szCs w:val="20"/>
                <w:lang w:val="ro-RO"/>
              </w:rPr>
            </w:pPr>
            <w:r w:rsidRPr="0001008C">
              <w:rPr>
                <w:sz w:val="20"/>
                <w:szCs w:val="20"/>
                <w:lang w:val="ro-RO"/>
              </w:rPr>
              <w:t>001 – Plata pe hectar</w:t>
            </w:r>
          </w:p>
        </w:tc>
        <w:tc>
          <w:tcPr>
            <w:tcW w:w="22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D933D44" w14:textId="76AC3792" w:rsidR="00B50854" w:rsidRPr="0001008C" w:rsidRDefault="00B50854" w:rsidP="00D300BB">
            <w:pPr>
              <w:spacing w:before="20" w:after="20"/>
              <w:rPr>
                <w:sz w:val="20"/>
                <w:szCs w:val="20"/>
                <w:lang w:val="ro-RO"/>
              </w:rPr>
            </w:pPr>
            <w:r w:rsidRPr="00B50854">
              <w:rPr>
                <w:sz w:val="20"/>
                <w:szCs w:val="20"/>
                <w:lang w:val="ro-RO"/>
              </w:rPr>
              <w:t>Cuantum unitar planificat (Cheltuială publică totală în EUR)</w:t>
            </w:r>
          </w:p>
        </w:tc>
        <w:tc>
          <w:tcPr>
            <w:tcW w:w="72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4A25869" w14:textId="77777777" w:rsidR="00337877" w:rsidRPr="0001008C" w:rsidRDefault="00337877" w:rsidP="00D300BB">
            <w:pPr>
              <w:spacing w:before="20" w:after="20"/>
              <w:jc w:val="right"/>
              <w:rPr>
                <w:sz w:val="20"/>
                <w:szCs w:val="20"/>
                <w:lang w:val="ro-RO"/>
              </w:rPr>
            </w:pPr>
            <w:r w:rsidRPr="0001008C">
              <w:rPr>
                <w:sz w:val="20"/>
                <w:szCs w:val="20"/>
                <w:lang w:val="ro-RO"/>
              </w:rPr>
              <w:t>0,00</w:t>
            </w:r>
          </w:p>
        </w:tc>
        <w:tc>
          <w:tcPr>
            <w:tcW w:w="69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3266D9E" w14:textId="77777777" w:rsidR="00337877" w:rsidRPr="0001008C" w:rsidRDefault="00337877" w:rsidP="00D300BB">
            <w:pPr>
              <w:jc w:val="right"/>
            </w:pPr>
            <w:r w:rsidRPr="0001008C">
              <w:rPr>
                <w:sz w:val="20"/>
                <w:szCs w:val="20"/>
                <w:lang w:val="ro-RO"/>
              </w:rPr>
              <w:t>0,00</w:t>
            </w:r>
          </w:p>
        </w:tc>
        <w:tc>
          <w:tcPr>
            <w:tcW w:w="71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4480616" w14:textId="77777777" w:rsidR="00337877" w:rsidRPr="0001008C" w:rsidRDefault="00337877" w:rsidP="00D300BB">
            <w:pPr>
              <w:jc w:val="right"/>
            </w:pPr>
            <w:r w:rsidRPr="0001008C">
              <w:rPr>
                <w:sz w:val="20"/>
                <w:szCs w:val="20"/>
                <w:lang w:val="ro-RO"/>
              </w:rPr>
              <w:t>0,00</w:t>
            </w:r>
          </w:p>
        </w:tc>
        <w:tc>
          <w:tcPr>
            <w:tcW w:w="110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A1E62F8" w14:textId="77777777" w:rsidR="00337877" w:rsidRPr="0001008C" w:rsidRDefault="00337877" w:rsidP="00D300BB">
            <w:pPr>
              <w:spacing w:before="20" w:after="20"/>
              <w:jc w:val="right"/>
              <w:rPr>
                <w:sz w:val="20"/>
                <w:szCs w:val="20"/>
                <w:lang w:val="ro-RO"/>
              </w:rPr>
            </w:pPr>
            <w:r w:rsidRPr="0001008C">
              <w:rPr>
                <w:sz w:val="20"/>
                <w:szCs w:val="20"/>
                <w:lang w:val="ro-RO"/>
              </w:rPr>
              <w:t>31</w:t>
            </w:r>
          </w:p>
        </w:tc>
        <w:tc>
          <w:tcPr>
            <w:tcW w:w="102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AC789ED" w14:textId="77777777" w:rsidR="00337877" w:rsidRPr="0001008C" w:rsidRDefault="00337877" w:rsidP="00D300BB">
            <w:pPr>
              <w:spacing w:before="20" w:after="20"/>
              <w:jc w:val="right"/>
              <w:rPr>
                <w:sz w:val="20"/>
                <w:szCs w:val="20"/>
                <w:lang w:val="ro-RO"/>
              </w:rPr>
            </w:pPr>
            <w:r w:rsidRPr="0001008C">
              <w:rPr>
                <w:sz w:val="20"/>
                <w:szCs w:val="20"/>
                <w:lang w:val="ro-RO"/>
              </w:rPr>
              <w:t>31</w:t>
            </w:r>
          </w:p>
        </w:tc>
        <w:tc>
          <w:tcPr>
            <w:tcW w:w="102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4032E07" w14:textId="77777777" w:rsidR="00337877" w:rsidRPr="0001008C" w:rsidRDefault="00337877" w:rsidP="00D300BB">
            <w:pPr>
              <w:spacing w:before="20" w:after="20"/>
              <w:jc w:val="right"/>
              <w:rPr>
                <w:sz w:val="20"/>
                <w:szCs w:val="20"/>
                <w:lang w:val="ro-RO"/>
              </w:rPr>
            </w:pPr>
            <w:r w:rsidRPr="0001008C">
              <w:rPr>
                <w:sz w:val="20"/>
                <w:szCs w:val="20"/>
                <w:lang w:val="ro-RO"/>
              </w:rPr>
              <w:t>31</w:t>
            </w:r>
          </w:p>
        </w:tc>
        <w:tc>
          <w:tcPr>
            <w:tcW w:w="73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9098FB8" w14:textId="77777777" w:rsidR="00337877" w:rsidRPr="0001008C" w:rsidRDefault="00337877" w:rsidP="00D300BB">
            <w:pPr>
              <w:jc w:val="right"/>
            </w:pPr>
            <w:r w:rsidRPr="0001008C">
              <w:rPr>
                <w:sz w:val="20"/>
                <w:szCs w:val="20"/>
                <w:lang w:val="ro-RO"/>
              </w:rPr>
              <w:t>0,00</w:t>
            </w:r>
          </w:p>
        </w:tc>
        <w:tc>
          <w:tcPr>
            <w:tcW w:w="120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EDB6321" w14:textId="77777777" w:rsidR="00337877" w:rsidRPr="0001008C" w:rsidRDefault="00337877" w:rsidP="00D300BB">
            <w:pPr>
              <w:spacing w:before="20" w:after="20"/>
              <w:jc w:val="right"/>
              <w:rPr>
                <w:sz w:val="20"/>
                <w:szCs w:val="20"/>
                <w:lang w:val="ro-RO"/>
              </w:rPr>
            </w:pPr>
            <w:r w:rsidRPr="0001008C">
              <w:rPr>
                <w:sz w:val="20"/>
                <w:szCs w:val="20"/>
                <w:lang w:val="ro-RO"/>
              </w:rPr>
              <w:t>31</w:t>
            </w:r>
          </w:p>
        </w:tc>
      </w:tr>
      <w:tr w:rsidR="0001008C" w:rsidRPr="0001008C" w14:paraId="31C596E4" w14:textId="77777777" w:rsidTr="00B50854">
        <w:trPr>
          <w:trHeight w:val="425"/>
        </w:trPr>
        <w:tc>
          <w:tcPr>
            <w:tcW w:w="117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4EEE73F" w14:textId="77777777" w:rsidR="00337877" w:rsidRPr="0001008C" w:rsidRDefault="00337877" w:rsidP="00D300BB">
            <w:pPr>
              <w:spacing w:before="20" w:after="20"/>
              <w:rPr>
                <w:sz w:val="20"/>
                <w:szCs w:val="20"/>
                <w:lang w:val="ro-RO"/>
              </w:rPr>
            </w:pPr>
          </w:p>
        </w:tc>
        <w:tc>
          <w:tcPr>
            <w:tcW w:w="223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C2A3B59" w14:textId="2D8F9ABA" w:rsidR="00337877" w:rsidRPr="0001008C" w:rsidRDefault="00B50854" w:rsidP="00D300BB">
            <w:pPr>
              <w:spacing w:before="20" w:after="20"/>
              <w:rPr>
                <w:sz w:val="20"/>
                <w:szCs w:val="20"/>
                <w:lang w:val="ro-RO"/>
              </w:rPr>
            </w:pPr>
            <w:r w:rsidRPr="00B50854">
              <w:rPr>
                <w:sz w:val="20"/>
                <w:szCs w:val="20"/>
                <w:lang w:val="ro-RO"/>
              </w:rPr>
              <w:t>Suma maximă pentru cuantumul unitar planificat (EUR)</w:t>
            </w:r>
          </w:p>
        </w:tc>
        <w:tc>
          <w:tcPr>
            <w:tcW w:w="72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B33888B" w14:textId="77777777" w:rsidR="00337877" w:rsidRPr="0001008C" w:rsidRDefault="00337877" w:rsidP="00D300BB">
            <w:pPr>
              <w:jc w:val="right"/>
            </w:pPr>
            <w:r w:rsidRPr="0001008C">
              <w:rPr>
                <w:sz w:val="20"/>
                <w:szCs w:val="20"/>
                <w:lang w:val="ro-RO"/>
              </w:rPr>
              <w:t>0,00</w:t>
            </w:r>
          </w:p>
        </w:tc>
        <w:tc>
          <w:tcPr>
            <w:tcW w:w="69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30A13B6" w14:textId="77777777" w:rsidR="00337877" w:rsidRPr="0001008C" w:rsidRDefault="00337877" w:rsidP="00D300BB">
            <w:pPr>
              <w:jc w:val="right"/>
            </w:pPr>
            <w:r w:rsidRPr="0001008C">
              <w:rPr>
                <w:sz w:val="20"/>
                <w:szCs w:val="20"/>
                <w:lang w:val="ro-RO"/>
              </w:rPr>
              <w:t>0,00</w:t>
            </w:r>
          </w:p>
        </w:tc>
        <w:tc>
          <w:tcPr>
            <w:tcW w:w="717"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4A31770" w14:textId="77777777" w:rsidR="00337877" w:rsidRPr="0001008C" w:rsidRDefault="00337877" w:rsidP="00D300BB">
            <w:pPr>
              <w:jc w:val="right"/>
            </w:pPr>
            <w:r w:rsidRPr="0001008C">
              <w:rPr>
                <w:sz w:val="20"/>
                <w:szCs w:val="20"/>
                <w:lang w:val="ro-RO"/>
              </w:rPr>
              <w:t>0,00</w:t>
            </w:r>
          </w:p>
        </w:tc>
        <w:tc>
          <w:tcPr>
            <w:tcW w:w="110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FC71A3A" w14:textId="77777777" w:rsidR="00337877" w:rsidRPr="0001008C" w:rsidRDefault="00337877" w:rsidP="00D300BB">
            <w:pPr>
              <w:spacing w:before="20" w:after="20"/>
              <w:jc w:val="right"/>
              <w:rPr>
                <w:sz w:val="20"/>
                <w:szCs w:val="20"/>
                <w:lang w:val="ro-RO"/>
              </w:rPr>
            </w:pPr>
            <w:r w:rsidRPr="0001008C">
              <w:rPr>
                <w:sz w:val="20"/>
                <w:szCs w:val="20"/>
                <w:lang w:val="ro-RO"/>
              </w:rPr>
              <w:t>175</w:t>
            </w:r>
          </w:p>
        </w:tc>
        <w:tc>
          <w:tcPr>
            <w:tcW w:w="102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445E456" w14:textId="77777777" w:rsidR="00337877" w:rsidRPr="0001008C" w:rsidRDefault="00337877" w:rsidP="00D300BB">
            <w:pPr>
              <w:spacing w:before="20" w:after="20"/>
              <w:jc w:val="right"/>
              <w:rPr>
                <w:sz w:val="20"/>
                <w:szCs w:val="20"/>
                <w:lang w:val="ro-RO"/>
              </w:rPr>
            </w:pPr>
            <w:r w:rsidRPr="0001008C">
              <w:rPr>
                <w:sz w:val="20"/>
                <w:szCs w:val="20"/>
                <w:lang w:val="ro-RO"/>
              </w:rPr>
              <w:t>175</w:t>
            </w:r>
          </w:p>
        </w:tc>
        <w:tc>
          <w:tcPr>
            <w:tcW w:w="102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85572BD" w14:textId="77777777" w:rsidR="00337877" w:rsidRPr="0001008C" w:rsidRDefault="00337877" w:rsidP="00D300BB">
            <w:pPr>
              <w:spacing w:before="20" w:after="20"/>
              <w:jc w:val="right"/>
              <w:rPr>
                <w:sz w:val="20"/>
                <w:szCs w:val="20"/>
                <w:lang w:val="ro-RO"/>
              </w:rPr>
            </w:pPr>
            <w:r w:rsidRPr="0001008C">
              <w:rPr>
                <w:sz w:val="20"/>
                <w:szCs w:val="20"/>
                <w:lang w:val="ro-RO"/>
              </w:rPr>
              <w:t>175</w:t>
            </w:r>
          </w:p>
        </w:tc>
        <w:tc>
          <w:tcPr>
            <w:tcW w:w="73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11F78AD" w14:textId="77777777" w:rsidR="00337877" w:rsidRPr="0001008C" w:rsidRDefault="00337877" w:rsidP="00D300BB">
            <w:pPr>
              <w:jc w:val="right"/>
            </w:pPr>
            <w:r w:rsidRPr="0001008C">
              <w:rPr>
                <w:sz w:val="20"/>
                <w:szCs w:val="20"/>
                <w:lang w:val="ro-RO"/>
              </w:rPr>
              <w:t>0,00</w:t>
            </w:r>
          </w:p>
        </w:tc>
        <w:tc>
          <w:tcPr>
            <w:tcW w:w="1208"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F6571A5" w14:textId="77777777" w:rsidR="00337877" w:rsidRPr="0001008C" w:rsidRDefault="00337877" w:rsidP="00D300BB">
            <w:pPr>
              <w:spacing w:before="20" w:after="20"/>
              <w:jc w:val="right"/>
              <w:rPr>
                <w:sz w:val="20"/>
                <w:szCs w:val="20"/>
                <w:lang w:val="ro-RO"/>
              </w:rPr>
            </w:pPr>
            <w:r w:rsidRPr="0001008C">
              <w:rPr>
                <w:sz w:val="20"/>
                <w:szCs w:val="20"/>
                <w:lang w:val="ro-RO"/>
              </w:rPr>
              <w:t>175</w:t>
            </w:r>
          </w:p>
        </w:tc>
      </w:tr>
      <w:tr w:rsidR="0001008C" w:rsidRPr="0001008C" w14:paraId="1ABE7A61" w14:textId="77777777" w:rsidTr="00B50854">
        <w:trPr>
          <w:trHeight w:val="160"/>
        </w:trPr>
        <w:tc>
          <w:tcPr>
            <w:tcW w:w="1173"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43A7B67" w14:textId="77777777" w:rsidR="00337877" w:rsidRPr="0001008C" w:rsidRDefault="00337877" w:rsidP="00D300BB">
            <w:pPr>
              <w:spacing w:before="20" w:after="20"/>
              <w:rPr>
                <w:sz w:val="20"/>
                <w:szCs w:val="20"/>
                <w:lang w:val="ro-RO"/>
              </w:rPr>
            </w:pPr>
          </w:p>
        </w:tc>
        <w:tc>
          <w:tcPr>
            <w:tcW w:w="22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29CD856" w14:textId="22128CA1" w:rsidR="00337877" w:rsidRPr="0001008C" w:rsidRDefault="00337877" w:rsidP="00D300BB">
            <w:pPr>
              <w:spacing w:before="20" w:after="20"/>
              <w:rPr>
                <w:sz w:val="20"/>
                <w:szCs w:val="20"/>
                <w:lang w:val="ro-RO"/>
              </w:rPr>
            </w:pPr>
            <w:r w:rsidRPr="0001008C">
              <w:rPr>
                <w:sz w:val="20"/>
                <w:szCs w:val="20"/>
                <w:lang w:val="ro-RO"/>
              </w:rPr>
              <w:t>O.15 (unit</w:t>
            </w:r>
            <w:r w:rsidR="00B50854">
              <w:rPr>
                <w:sz w:val="20"/>
                <w:szCs w:val="20"/>
                <w:lang w:val="ro-RO"/>
              </w:rPr>
              <w:t>ate</w:t>
            </w:r>
            <w:r w:rsidRPr="0001008C">
              <w:rPr>
                <w:sz w:val="20"/>
                <w:szCs w:val="20"/>
                <w:lang w:val="ro-RO"/>
              </w:rPr>
              <w:t>: Hectare)</w:t>
            </w:r>
          </w:p>
        </w:tc>
        <w:tc>
          <w:tcPr>
            <w:tcW w:w="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62444BD" w14:textId="77777777" w:rsidR="00337877" w:rsidRPr="0001008C" w:rsidRDefault="00337877" w:rsidP="00D300BB">
            <w:pPr>
              <w:jc w:val="right"/>
            </w:pPr>
            <w:r w:rsidRPr="0001008C">
              <w:rPr>
                <w:sz w:val="20"/>
                <w:szCs w:val="20"/>
                <w:lang w:val="ro-RO"/>
              </w:rPr>
              <w:t>0,00</w:t>
            </w:r>
          </w:p>
        </w:tc>
        <w:tc>
          <w:tcPr>
            <w:tcW w:w="6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86DFD46" w14:textId="77777777" w:rsidR="00337877" w:rsidRPr="0001008C" w:rsidRDefault="00337877" w:rsidP="00D300BB">
            <w:pPr>
              <w:jc w:val="right"/>
            </w:pPr>
            <w:r w:rsidRPr="0001008C">
              <w:rPr>
                <w:sz w:val="20"/>
                <w:szCs w:val="20"/>
                <w:lang w:val="ro-RO"/>
              </w:rPr>
              <w:t>0,00</w:t>
            </w:r>
          </w:p>
        </w:tc>
        <w:tc>
          <w:tcPr>
            <w:tcW w:w="7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E9A2E83" w14:textId="77777777" w:rsidR="00337877" w:rsidRPr="0001008C" w:rsidRDefault="00337877" w:rsidP="00D300BB">
            <w:pPr>
              <w:jc w:val="right"/>
            </w:pPr>
            <w:r w:rsidRPr="0001008C">
              <w:rPr>
                <w:sz w:val="20"/>
                <w:szCs w:val="20"/>
                <w:lang w:val="ro-RO"/>
              </w:rPr>
              <w:t>0,00</w:t>
            </w:r>
          </w:p>
        </w:tc>
        <w:tc>
          <w:tcPr>
            <w:tcW w:w="11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F72764" w14:textId="77777777" w:rsidR="00337877" w:rsidRPr="0001008C" w:rsidRDefault="00337877" w:rsidP="00D300BB">
            <w:pPr>
              <w:spacing w:before="20" w:after="20"/>
              <w:jc w:val="right"/>
              <w:rPr>
                <w:sz w:val="20"/>
                <w:szCs w:val="20"/>
                <w:lang w:val="ro-RO"/>
              </w:rPr>
            </w:pPr>
            <w:r w:rsidRPr="0001008C">
              <w:rPr>
                <w:sz w:val="20"/>
                <w:szCs w:val="20"/>
                <w:lang w:val="ro-RO"/>
              </w:rPr>
              <w:t>912.000</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AEEBF7" w14:textId="77777777" w:rsidR="00337877" w:rsidRPr="0001008C" w:rsidRDefault="00337877" w:rsidP="00D300BB">
            <w:pPr>
              <w:spacing w:before="20" w:after="20"/>
              <w:jc w:val="right"/>
              <w:rPr>
                <w:sz w:val="20"/>
                <w:szCs w:val="20"/>
                <w:lang w:val="ro-RO"/>
              </w:rPr>
            </w:pPr>
            <w:r w:rsidRPr="0001008C">
              <w:rPr>
                <w:sz w:val="20"/>
                <w:szCs w:val="20"/>
                <w:lang w:val="ro-RO"/>
              </w:rPr>
              <w:t>912.000</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9F24E5" w14:textId="77777777" w:rsidR="00337877" w:rsidRPr="0001008C" w:rsidRDefault="00337877" w:rsidP="00D300BB">
            <w:pPr>
              <w:spacing w:before="20" w:after="20"/>
              <w:jc w:val="right"/>
              <w:rPr>
                <w:sz w:val="20"/>
                <w:szCs w:val="20"/>
                <w:lang w:val="ro-RO"/>
              </w:rPr>
            </w:pPr>
            <w:r w:rsidRPr="0001008C">
              <w:rPr>
                <w:sz w:val="20"/>
                <w:szCs w:val="20"/>
                <w:lang w:val="ro-RO"/>
              </w:rPr>
              <w:t>912.000</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C572794" w14:textId="77777777" w:rsidR="00337877" w:rsidRPr="0001008C" w:rsidRDefault="00337877" w:rsidP="00D300BB">
            <w:pPr>
              <w:jc w:val="right"/>
            </w:pPr>
            <w:r w:rsidRPr="0001008C">
              <w:rPr>
                <w:sz w:val="20"/>
                <w:szCs w:val="20"/>
                <w:lang w:val="ro-RO"/>
              </w:rPr>
              <w:t>0,00</w:t>
            </w:r>
          </w:p>
        </w:tc>
        <w:tc>
          <w:tcPr>
            <w:tcW w:w="120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696300F" w14:textId="77777777" w:rsidR="00337877" w:rsidRPr="0001008C" w:rsidRDefault="00337877" w:rsidP="00D300BB">
            <w:pPr>
              <w:spacing w:before="20" w:after="20"/>
              <w:jc w:val="right"/>
              <w:rPr>
                <w:sz w:val="20"/>
                <w:szCs w:val="20"/>
                <w:lang w:val="ro-RO"/>
              </w:rPr>
            </w:pPr>
            <w:r w:rsidRPr="0001008C">
              <w:rPr>
                <w:sz w:val="20"/>
                <w:szCs w:val="20"/>
                <w:lang w:val="ro-RO"/>
              </w:rPr>
              <w:t>912.000</w:t>
            </w:r>
          </w:p>
        </w:tc>
      </w:tr>
      <w:tr w:rsidR="0001008C" w:rsidRPr="0001008C" w14:paraId="59D892E9" w14:textId="77777777" w:rsidTr="00B50854">
        <w:trPr>
          <w:trHeight w:val="296"/>
        </w:trPr>
        <w:tc>
          <w:tcPr>
            <w:tcW w:w="1173"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1869A74B" w14:textId="77777777" w:rsidR="00337877" w:rsidRPr="0001008C" w:rsidRDefault="00337877" w:rsidP="00D300BB">
            <w:pPr>
              <w:spacing w:before="20" w:after="20"/>
              <w:rPr>
                <w:sz w:val="20"/>
                <w:szCs w:val="20"/>
                <w:lang w:val="ro-RO"/>
              </w:rPr>
            </w:pPr>
            <w:r w:rsidRPr="0001008C">
              <w:rPr>
                <w:sz w:val="20"/>
                <w:szCs w:val="20"/>
                <w:lang w:val="ro-RO"/>
              </w:rPr>
              <w:t>TOTAL</w:t>
            </w:r>
          </w:p>
        </w:tc>
        <w:tc>
          <w:tcPr>
            <w:tcW w:w="22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843A9BC" w14:textId="38D4E5C3" w:rsidR="00337877" w:rsidRPr="0001008C" w:rsidRDefault="00337877" w:rsidP="00D300BB">
            <w:pPr>
              <w:spacing w:before="20" w:after="20"/>
              <w:rPr>
                <w:sz w:val="20"/>
                <w:szCs w:val="20"/>
                <w:lang w:val="ro-RO"/>
              </w:rPr>
            </w:pPr>
            <w:r w:rsidRPr="0001008C">
              <w:rPr>
                <w:sz w:val="20"/>
                <w:szCs w:val="20"/>
                <w:lang w:val="ro-RO"/>
              </w:rPr>
              <w:t>O.15 (unit</w:t>
            </w:r>
            <w:r w:rsidR="00B50854">
              <w:rPr>
                <w:sz w:val="20"/>
                <w:szCs w:val="20"/>
                <w:lang w:val="ro-RO"/>
              </w:rPr>
              <w:t>ate</w:t>
            </w:r>
            <w:r w:rsidRPr="0001008C">
              <w:rPr>
                <w:sz w:val="20"/>
                <w:szCs w:val="20"/>
                <w:lang w:val="ro-RO"/>
              </w:rPr>
              <w:t>: Hectare)</w:t>
            </w:r>
          </w:p>
        </w:tc>
        <w:tc>
          <w:tcPr>
            <w:tcW w:w="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6D361B2" w14:textId="77777777" w:rsidR="00337877" w:rsidRPr="0001008C" w:rsidRDefault="00337877" w:rsidP="00D300BB">
            <w:pPr>
              <w:jc w:val="right"/>
            </w:pPr>
            <w:r w:rsidRPr="0001008C">
              <w:rPr>
                <w:sz w:val="20"/>
                <w:szCs w:val="20"/>
                <w:lang w:val="ro-RO"/>
              </w:rPr>
              <w:t>0,00</w:t>
            </w:r>
          </w:p>
        </w:tc>
        <w:tc>
          <w:tcPr>
            <w:tcW w:w="6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57BFAF" w14:textId="77777777" w:rsidR="00337877" w:rsidRPr="0001008C" w:rsidRDefault="00337877" w:rsidP="00D300BB">
            <w:pPr>
              <w:jc w:val="right"/>
            </w:pPr>
            <w:r w:rsidRPr="0001008C">
              <w:rPr>
                <w:sz w:val="20"/>
                <w:szCs w:val="20"/>
                <w:lang w:val="ro-RO"/>
              </w:rPr>
              <w:t>0,00</w:t>
            </w:r>
          </w:p>
        </w:tc>
        <w:tc>
          <w:tcPr>
            <w:tcW w:w="7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F616421" w14:textId="77777777" w:rsidR="00337877" w:rsidRPr="0001008C" w:rsidRDefault="00337877" w:rsidP="00D300BB">
            <w:pPr>
              <w:jc w:val="right"/>
            </w:pPr>
            <w:r w:rsidRPr="0001008C">
              <w:rPr>
                <w:sz w:val="20"/>
                <w:szCs w:val="20"/>
                <w:lang w:val="ro-RO"/>
              </w:rPr>
              <w:t>0,00</w:t>
            </w:r>
          </w:p>
        </w:tc>
        <w:tc>
          <w:tcPr>
            <w:tcW w:w="11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64B31BC" w14:textId="77777777" w:rsidR="00337877" w:rsidRPr="0001008C" w:rsidRDefault="00337877" w:rsidP="00D300BB">
            <w:pPr>
              <w:spacing w:before="20" w:after="20"/>
              <w:jc w:val="right"/>
              <w:rPr>
                <w:sz w:val="20"/>
                <w:szCs w:val="20"/>
                <w:lang w:val="ro-RO"/>
              </w:rPr>
            </w:pPr>
            <w:r w:rsidRPr="0001008C">
              <w:rPr>
                <w:sz w:val="20"/>
                <w:szCs w:val="20"/>
                <w:lang w:val="ro-RO"/>
              </w:rPr>
              <w:t>912.000</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BFDAC6" w14:textId="77777777" w:rsidR="00337877" w:rsidRPr="0001008C" w:rsidRDefault="00337877" w:rsidP="00D300BB">
            <w:pPr>
              <w:spacing w:before="20" w:after="20"/>
              <w:jc w:val="right"/>
              <w:rPr>
                <w:sz w:val="20"/>
                <w:szCs w:val="20"/>
                <w:lang w:val="ro-RO"/>
              </w:rPr>
            </w:pPr>
            <w:r w:rsidRPr="0001008C">
              <w:rPr>
                <w:sz w:val="20"/>
                <w:szCs w:val="20"/>
                <w:lang w:val="ro-RO"/>
              </w:rPr>
              <w:t>912.000</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38EA32" w14:textId="77777777" w:rsidR="00337877" w:rsidRPr="0001008C" w:rsidRDefault="00337877" w:rsidP="00D300BB">
            <w:pPr>
              <w:spacing w:before="20" w:after="20"/>
              <w:jc w:val="right"/>
              <w:rPr>
                <w:sz w:val="20"/>
                <w:szCs w:val="20"/>
                <w:lang w:val="ro-RO"/>
              </w:rPr>
            </w:pPr>
            <w:r w:rsidRPr="0001008C">
              <w:rPr>
                <w:sz w:val="20"/>
                <w:szCs w:val="20"/>
                <w:lang w:val="ro-RO"/>
              </w:rPr>
              <w:t>912.000</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67D5B33" w14:textId="77777777" w:rsidR="00337877" w:rsidRPr="0001008C" w:rsidRDefault="00337877" w:rsidP="00D300BB">
            <w:pPr>
              <w:jc w:val="right"/>
            </w:pPr>
            <w:r w:rsidRPr="0001008C">
              <w:rPr>
                <w:sz w:val="20"/>
                <w:szCs w:val="20"/>
                <w:lang w:val="ro-RO"/>
              </w:rPr>
              <w:t>0,00</w:t>
            </w:r>
          </w:p>
        </w:tc>
        <w:tc>
          <w:tcPr>
            <w:tcW w:w="120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20A7F8" w14:textId="77777777" w:rsidR="00337877" w:rsidRPr="0001008C" w:rsidRDefault="00337877" w:rsidP="00D300BB">
            <w:pPr>
              <w:spacing w:before="20" w:after="20"/>
              <w:jc w:val="right"/>
              <w:rPr>
                <w:sz w:val="20"/>
                <w:szCs w:val="20"/>
                <w:lang w:val="ro-RO"/>
              </w:rPr>
            </w:pPr>
            <w:r w:rsidRPr="0001008C">
              <w:rPr>
                <w:sz w:val="20"/>
                <w:szCs w:val="20"/>
                <w:lang w:val="ro-RO"/>
              </w:rPr>
              <w:t>912.000</w:t>
            </w:r>
          </w:p>
        </w:tc>
      </w:tr>
      <w:tr w:rsidR="00B50854" w:rsidRPr="0001008C" w14:paraId="54CD44D8" w14:textId="77777777" w:rsidTr="00B50854">
        <w:trPr>
          <w:trHeight w:val="160"/>
        </w:trPr>
        <w:tc>
          <w:tcPr>
            <w:tcW w:w="1173" w:type="dxa"/>
            <w:vMerge/>
            <w:tcBorders>
              <w:left w:val="single" w:sz="4" w:space="0" w:color="000000"/>
              <w:right w:val="single" w:sz="4" w:space="0" w:color="000000"/>
            </w:tcBorders>
            <w:shd w:val="clear" w:color="auto" w:fill="FFFFFF"/>
            <w:tcMar>
              <w:top w:w="20" w:type="dxa"/>
              <w:left w:w="20" w:type="dxa"/>
              <w:bottom w:w="0" w:type="dxa"/>
              <w:right w:w="20" w:type="dxa"/>
            </w:tcMar>
          </w:tcPr>
          <w:p w14:paraId="6488C8DD" w14:textId="77777777" w:rsidR="00B50854" w:rsidRPr="0001008C" w:rsidRDefault="00B50854" w:rsidP="00B50854">
            <w:pPr>
              <w:spacing w:before="20" w:after="20"/>
              <w:rPr>
                <w:sz w:val="20"/>
                <w:szCs w:val="20"/>
                <w:lang w:val="ro-RO"/>
              </w:rPr>
            </w:pPr>
          </w:p>
        </w:tc>
        <w:tc>
          <w:tcPr>
            <w:tcW w:w="22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E8EA66A" w14:textId="66343DEB" w:rsidR="00B50854" w:rsidRPr="0001008C" w:rsidRDefault="00B50854" w:rsidP="00B50854">
            <w:pPr>
              <w:spacing w:before="20" w:after="20"/>
              <w:rPr>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93326E" w14:textId="77777777" w:rsidR="00B50854" w:rsidRPr="0001008C" w:rsidRDefault="00B50854" w:rsidP="00B50854">
            <w:pPr>
              <w:jc w:val="right"/>
            </w:pPr>
            <w:r w:rsidRPr="0001008C">
              <w:rPr>
                <w:sz w:val="20"/>
                <w:szCs w:val="20"/>
                <w:lang w:val="ro-RO"/>
              </w:rPr>
              <w:t>0,00</w:t>
            </w:r>
          </w:p>
        </w:tc>
        <w:tc>
          <w:tcPr>
            <w:tcW w:w="6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02A4F7" w14:textId="77777777" w:rsidR="00B50854" w:rsidRPr="0001008C" w:rsidRDefault="00B50854" w:rsidP="00B50854">
            <w:pPr>
              <w:jc w:val="right"/>
            </w:pPr>
            <w:r w:rsidRPr="0001008C">
              <w:rPr>
                <w:sz w:val="20"/>
                <w:szCs w:val="20"/>
                <w:lang w:val="ro-RO"/>
              </w:rPr>
              <w:t>0,00</w:t>
            </w:r>
          </w:p>
        </w:tc>
        <w:tc>
          <w:tcPr>
            <w:tcW w:w="7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B7F6D12" w14:textId="77777777" w:rsidR="00B50854" w:rsidRPr="0001008C" w:rsidRDefault="00B50854" w:rsidP="00B50854">
            <w:pPr>
              <w:jc w:val="right"/>
            </w:pPr>
            <w:r w:rsidRPr="0001008C">
              <w:rPr>
                <w:sz w:val="20"/>
                <w:szCs w:val="20"/>
                <w:lang w:val="ro-RO"/>
              </w:rPr>
              <w:t>0,00</w:t>
            </w:r>
          </w:p>
        </w:tc>
        <w:tc>
          <w:tcPr>
            <w:tcW w:w="11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2884778" w14:textId="77777777" w:rsidR="00B50854" w:rsidRPr="0001008C" w:rsidRDefault="00B50854" w:rsidP="00B50854">
            <w:pPr>
              <w:spacing w:before="20" w:after="20"/>
              <w:jc w:val="right"/>
              <w:rPr>
                <w:sz w:val="20"/>
                <w:szCs w:val="20"/>
                <w:lang w:val="ro-RO"/>
              </w:rPr>
            </w:pPr>
            <w:r w:rsidRPr="0001008C">
              <w:rPr>
                <w:sz w:val="20"/>
                <w:szCs w:val="20"/>
                <w:lang w:val="ro-RO"/>
              </w:rPr>
              <w:t>28.275.389</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12AB138" w14:textId="77777777" w:rsidR="00B50854" w:rsidRPr="0001008C" w:rsidRDefault="00B50854" w:rsidP="00B50854">
            <w:pPr>
              <w:spacing w:before="20" w:after="20"/>
              <w:jc w:val="right"/>
              <w:rPr>
                <w:sz w:val="20"/>
                <w:szCs w:val="20"/>
                <w:lang w:val="ro-RO"/>
              </w:rPr>
            </w:pPr>
            <w:r w:rsidRPr="0001008C">
              <w:rPr>
                <w:sz w:val="20"/>
                <w:szCs w:val="20"/>
                <w:lang w:val="ro-RO"/>
              </w:rPr>
              <w:t>28.275.389</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DDD7706" w14:textId="77777777" w:rsidR="00B50854" w:rsidRPr="0001008C" w:rsidRDefault="00B50854" w:rsidP="00B50854">
            <w:pPr>
              <w:spacing w:before="20" w:after="20"/>
              <w:jc w:val="right"/>
              <w:rPr>
                <w:sz w:val="20"/>
                <w:szCs w:val="20"/>
                <w:lang w:val="ro-RO"/>
              </w:rPr>
            </w:pPr>
            <w:r w:rsidRPr="0001008C">
              <w:rPr>
                <w:sz w:val="20"/>
                <w:szCs w:val="20"/>
                <w:lang w:val="ro-RO"/>
              </w:rPr>
              <w:t>28.275.389</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42C1E89" w14:textId="77777777" w:rsidR="00B50854" w:rsidRPr="0001008C" w:rsidRDefault="00B50854" w:rsidP="00B50854">
            <w:pPr>
              <w:jc w:val="right"/>
            </w:pPr>
            <w:r w:rsidRPr="0001008C">
              <w:rPr>
                <w:sz w:val="20"/>
                <w:szCs w:val="20"/>
                <w:lang w:val="ro-RO"/>
              </w:rPr>
              <w:t>0,00</w:t>
            </w:r>
          </w:p>
        </w:tc>
        <w:tc>
          <w:tcPr>
            <w:tcW w:w="120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B9C4344" w14:textId="77777777" w:rsidR="00B50854" w:rsidRPr="0001008C" w:rsidRDefault="00B50854" w:rsidP="00B50854">
            <w:pPr>
              <w:spacing w:before="20" w:after="20"/>
              <w:jc w:val="right"/>
              <w:rPr>
                <w:sz w:val="20"/>
                <w:szCs w:val="20"/>
                <w:lang w:val="ro-RO"/>
              </w:rPr>
            </w:pPr>
            <w:r w:rsidRPr="0001008C">
              <w:rPr>
                <w:sz w:val="20"/>
                <w:szCs w:val="20"/>
                <w:lang w:val="ro-RO"/>
              </w:rPr>
              <w:t>84.826.166</w:t>
            </w:r>
          </w:p>
        </w:tc>
      </w:tr>
      <w:tr w:rsidR="00B50854" w:rsidRPr="0001008C" w14:paraId="5846A772" w14:textId="77777777" w:rsidTr="00B50854">
        <w:trPr>
          <w:trHeight w:val="160"/>
        </w:trPr>
        <w:tc>
          <w:tcPr>
            <w:tcW w:w="1173" w:type="dxa"/>
            <w:vMerge/>
            <w:tcBorders>
              <w:left w:val="single" w:sz="4" w:space="0" w:color="000000"/>
              <w:right w:val="single" w:sz="4" w:space="0" w:color="000000"/>
            </w:tcBorders>
            <w:shd w:val="clear" w:color="auto" w:fill="FFFFFF"/>
            <w:tcMar>
              <w:top w:w="20" w:type="dxa"/>
              <w:left w:w="20" w:type="dxa"/>
              <w:bottom w:w="0" w:type="dxa"/>
              <w:right w:w="20" w:type="dxa"/>
            </w:tcMar>
          </w:tcPr>
          <w:p w14:paraId="61D6F4B3" w14:textId="77777777" w:rsidR="00B50854" w:rsidRPr="0001008C" w:rsidRDefault="00B50854" w:rsidP="00B50854">
            <w:pPr>
              <w:spacing w:before="20" w:after="20"/>
              <w:rPr>
                <w:sz w:val="20"/>
                <w:szCs w:val="20"/>
                <w:lang w:val="ro-RO"/>
              </w:rPr>
            </w:pPr>
          </w:p>
        </w:tc>
        <w:tc>
          <w:tcPr>
            <w:tcW w:w="22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E7655E4" w14:textId="753CEBD3" w:rsidR="00B50854" w:rsidRPr="0001008C" w:rsidRDefault="00B50854" w:rsidP="00B50854">
            <w:pPr>
              <w:spacing w:before="20" w:after="20"/>
              <w:rPr>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C9BDA7" w14:textId="77777777" w:rsidR="00B50854" w:rsidRPr="0001008C" w:rsidRDefault="00B50854" w:rsidP="00B50854">
            <w:pPr>
              <w:jc w:val="right"/>
            </w:pPr>
            <w:r w:rsidRPr="0001008C">
              <w:rPr>
                <w:sz w:val="20"/>
                <w:szCs w:val="20"/>
                <w:lang w:val="ro-RO"/>
              </w:rPr>
              <w:t>0,00</w:t>
            </w:r>
          </w:p>
        </w:tc>
        <w:tc>
          <w:tcPr>
            <w:tcW w:w="6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7DA7DB" w14:textId="77777777" w:rsidR="00B50854" w:rsidRPr="0001008C" w:rsidRDefault="00B50854" w:rsidP="00B50854">
            <w:pPr>
              <w:jc w:val="right"/>
            </w:pPr>
            <w:r w:rsidRPr="0001008C">
              <w:rPr>
                <w:sz w:val="20"/>
                <w:szCs w:val="20"/>
                <w:lang w:val="ro-RO"/>
              </w:rPr>
              <w:t>0,00</w:t>
            </w:r>
          </w:p>
        </w:tc>
        <w:tc>
          <w:tcPr>
            <w:tcW w:w="7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99D3D85" w14:textId="77777777" w:rsidR="00B50854" w:rsidRPr="0001008C" w:rsidRDefault="00B50854" w:rsidP="00B50854">
            <w:pPr>
              <w:jc w:val="right"/>
            </w:pPr>
            <w:r w:rsidRPr="0001008C">
              <w:rPr>
                <w:sz w:val="20"/>
                <w:szCs w:val="20"/>
                <w:lang w:val="ro-RO"/>
              </w:rPr>
              <w:t>0,00</w:t>
            </w:r>
          </w:p>
        </w:tc>
        <w:tc>
          <w:tcPr>
            <w:tcW w:w="11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04E03AA" w14:textId="77777777" w:rsidR="00B50854" w:rsidRPr="0001008C" w:rsidRDefault="00B50854" w:rsidP="00B50854">
            <w:pPr>
              <w:spacing w:before="20" w:after="20"/>
              <w:jc w:val="right"/>
              <w:rPr>
                <w:sz w:val="20"/>
                <w:szCs w:val="20"/>
                <w:lang w:val="ro-RO"/>
              </w:rPr>
            </w:pPr>
            <w:r w:rsidRPr="0001008C">
              <w:rPr>
                <w:sz w:val="20"/>
                <w:szCs w:val="20"/>
                <w:lang w:val="ro-RO"/>
              </w:rPr>
              <w:t>24.002.330</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BEF5D68" w14:textId="77777777" w:rsidR="00B50854" w:rsidRPr="0001008C" w:rsidRDefault="00B50854" w:rsidP="00B50854">
            <w:pPr>
              <w:spacing w:before="20" w:after="20"/>
              <w:jc w:val="right"/>
              <w:rPr>
                <w:sz w:val="20"/>
                <w:szCs w:val="20"/>
                <w:lang w:val="ro-RO"/>
              </w:rPr>
            </w:pPr>
            <w:r w:rsidRPr="0001008C">
              <w:rPr>
                <w:sz w:val="20"/>
                <w:szCs w:val="20"/>
                <w:lang w:val="ro-RO"/>
              </w:rPr>
              <w:t>24.002.330</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8DF5804" w14:textId="77777777" w:rsidR="00B50854" w:rsidRPr="0001008C" w:rsidRDefault="00B50854" w:rsidP="00B50854">
            <w:pPr>
              <w:spacing w:before="20" w:after="20"/>
              <w:jc w:val="right"/>
              <w:rPr>
                <w:sz w:val="20"/>
                <w:szCs w:val="20"/>
                <w:lang w:val="ro-RO"/>
              </w:rPr>
            </w:pPr>
            <w:r w:rsidRPr="0001008C">
              <w:rPr>
                <w:sz w:val="20"/>
                <w:szCs w:val="20"/>
                <w:lang w:val="ro-RO"/>
              </w:rPr>
              <w:t>24.002.330</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406766" w14:textId="77777777" w:rsidR="00B50854" w:rsidRPr="0001008C" w:rsidRDefault="00B50854" w:rsidP="00B50854">
            <w:pPr>
              <w:jc w:val="right"/>
            </w:pPr>
            <w:r w:rsidRPr="0001008C">
              <w:rPr>
                <w:sz w:val="20"/>
                <w:szCs w:val="20"/>
                <w:lang w:val="ro-RO"/>
              </w:rPr>
              <w:t>0,00</w:t>
            </w:r>
          </w:p>
        </w:tc>
        <w:tc>
          <w:tcPr>
            <w:tcW w:w="120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0CB74A5" w14:textId="77777777" w:rsidR="00B50854" w:rsidRPr="0001008C" w:rsidRDefault="00B50854" w:rsidP="00B50854">
            <w:pPr>
              <w:spacing w:before="20" w:after="20"/>
              <w:jc w:val="right"/>
              <w:rPr>
                <w:sz w:val="20"/>
                <w:szCs w:val="20"/>
                <w:lang w:val="ro-RO"/>
              </w:rPr>
            </w:pPr>
            <w:r w:rsidRPr="0001008C">
              <w:rPr>
                <w:sz w:val="20"/>
                <w:szCs w:val="20"/>
                <w:lang w:val="ro-RO"/>
              </w:rPr>
              <w:t>72.006.991</w:t>
            </w:r>
          </w:p>
        </w:tc>
      </w:tr>
      <w:tr w:rsidR="0001008C" w:rsidRPr="0001008C" w14:paraId="7EA2BFD3" w14:textId="77777777" w:rsidTr="00B50854">
        <w:trPr>
          <w:trHeight w:val="160"/>
        </w:trPr>
        <w:tc>
          <w:tcPr>
            <w:tcW w:w="1173" w:type="dxa"/>
            <w:vMerge/>
            <w:tcBorders>
              <w:left w:val="single" w:sz="4" w:space="0" w:color="000000"/>
              <w:right w:val="single" w:sz="4" w:space="0" w:color="000000"/>
            </w:tcBorders>
            <w:shd w:val="clear" w:color="auto" w:fill="FFFFFF"/>
            <w:tcMar>
              <w:top w:w="20" w:type="dxa"/>
              <w:left w:w="20" w:type="dxa"/>
              <w:bottom w:w="0" w:type="dxa"/>
              <w:right w:w="20" w:type="dxa"/>
            </w:tcMar>
          </w:tcPr>
          <w:p w14:paraId="2992A186" w14:textId="77777777" w:rsidR="00337877" w:rsidRPr="0001008C" w:rsidRDefault="00337877" w:rsidP="00D300BB">
            <w:pPr>
              <w:spacing w:before="20" w:after="20"/>
              <w:rPr>
                <w:sz w:val="20"/>
                <w:szCs w:val="20"/>
                <w:lang w:val="ro-RO"/>
              </w:rPr>
            </w:pPr>
          </w:p>
        </w:tc>
        <w:tc>
          <w:tcPr>
            <w:tcW w:w="22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A3572E4" w14:textId="3E39B4BF" w:rsidR="00B50854" w:rsidRPr="00B50854" w:rsidRDefault="00B50854" w:rsidP="00B50854">
            <w:pPr>
              <w:spacing w:before="20" w:after="20"/>
              <w:rPr>
                <w:sz w:val="20"/>
                <w:szCs w:val="20"/>
                <w:highlight w:val="yellow"/>
                <w:lang w:val="ro-RO"/>
              </w:rPr>
            </w:pPr>
            <w:r w:rsidRPr="00B50854">
              <w:rPr>
                <w:sz w:val="20"/>
                <w:szCs w:val="20"/>
                <w:highlight w:val="yellow"/>
                <w:lang w:val="ro-RO"/>
              </w:rPr>
              <w:t xml:space="preserve">Din care </w:t>
            </w:r>
            <w:r w:rsidR="001C34F1">
              <w:rPr>
                <w:sz w:val="20"/>
                <w:szCs w:val="20"/>
                <w:highlight w:val="yellow"/>
                <w:lang w:val="ro-RO"/>
              </w:rPr>
              <w:t>reportată</w:t>
            </w:r>
          </w:p>
          <w:p w14:paraId="794B54BD" w14:textId="6773DB9E" w:rsidR="00B50854" w:rsidRPr="0001008C" w:rsidRDefault="00B50854" w:rsidP="00B50854">
            <w:pPr>
              <w:spacing w:before="20" w:after="20"/>
              <w:rPr>
                <w:sz w:val="20"/>
                <w:szCs w:val="20"/>
                <w:lang w:val="ro-RO"/>
              </w:rPr>
            </w:pPr>
            <w:r w:rsidRPr="00B50854">
              <w:rPr>
                <w:sz w:val="20"/>
                <w:szCs w:val="20"/>
                <w:highlight w:val="yellow"/>
                <w:lang w:val="ro-RO"/>
              </w:rPr>
              <w:t>(Cheltuielile publice totale în EUR)</w:t>
            </w:r>
          </w:p>
        </w:tc>
        <w:tc>
          <w:tcPr>
            <w:tcW w:w="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9FEC64D" w14:textId="77777777" w:rsidR="00337877" w:rsidRPr="0001008C" w:rsidRDefault="00337877" w:rsidP="00D300BB">
            <w:pPr>
              <w:jc w:val="right"/>
            </w:pPr>
            <w:r w:rsidRPr="0001008C">
              <w:rPr>
                <w:sz w:val="20"/>
                <w:szCs w:val="20"/>
                <w:lang w:val="ro-RO"/>
              </w:rPr>
              <w:t>0,00</w:t>
            </w:r>
          </w:p>
        </w:tc>
        <w:tc>
          <w:tcPr>
            <w:tcW w:w="6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0A6AB1" w14:textId="77777777" w:rsidR="00337877" w:rsidRPr="0001008C" w:rsidRDefault="00337877" w:rsidP="00D300BB">
            <w:pPr>
              <w:jc w:val="right"/>
            </w:pPr>
            <w:r w:rsidRPr="0001008C">
              <w:rPr>
                <w:sz w:val="20"/>
                <w:szCs w:val="20"/>
                <w:lang w:val="ro-RO"/>
              </w:rPr>
              <w:t>0,00</w:t>
            </w:r>
          </w:p>
        </w:tc>
        <w:tc>
          <w:tcPr>
            <w:tcW w:w="7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ABBF4D" w14:textId="77777777" w:rsidR="00337877" w:rsidRPr="0001008C" w:rsidRDefault="00337877" w:rsidP="00D300BB">
            <w:pPr>
              <w:jc w:val="right"/>
            </w:pPr>
            <w:r w:rsidRPr="0001008C">
              <w:rPr>
                <w:sz w:val="20"/>
                <w:szCs w:val="20"/>
                <w:lang w:val="ro-RO"/>
              </w:rPr>
              <w:t>0,00</w:t>
            </w:r>
          </w:p>
        </w:tc>
        <w:tc>
          <w:tcPr>
            <w:tcW w:w="11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7D6ACE3" w14:textId="77777777" w:rsidR="00337877" w:rsidRPr="0001008C" w:rsidRDefault="00337877" w:rsidP="00D300BB">
            <w:pPr>
              <w:spacing w:before="20" w:after="20"/>
              <w:jc w:val="right"/>
              <w:rPr>
                <w:sz w:val="20"/>
                <w:szCs w:val="20"/>
                <w:lang w:val="ro-RO"/>
              </w:rPr>
            </w:pPr>
            <w:r w:rsidRPr="0001008C">
              <w:rPr>
                <w:sz w:val="20"/>
                <w:szCs w:val="20"/>
                <w:lang w:val="ro-RO"/>
              </w:rPr>
              <w:t>18.562.415</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1B357FA" w14:textId="77777777" w:rsidR="00337877" w:rsidRPr="0001008C" w:rsidRDefault="00337877" w:rsidP="00D300BB">
            <w:pPr>
              <w:spacing w:before="20" w:after="20"/>
              <w:jc w:val="right"/>
              <w:rPr>
                <w:sz w:val="20"/>
                <w:szCs w:val="20"/>
                <w:lang w:val="ro-RO"/>
              </w:rPr>
            </w:pPr>
            <w:r w:rsidRPr="0001008C">
              <w:rPr>
                <w:sz w:val="20"/>
                <w:szCs w:val="20"/>
                <w:lang w:val="ro-RO"/>
              </w:rPr>
              <w:t>9.586.360</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431805" w14:textId="77777777" w:rsidR="00337877" w:rsidRPr="0001008C" w:rsidRDefault="00337877" w:rsidP="00D300BB">
            <w:pPr>
              <w:spacing w:before="20" w:after="20"/>
              <w:jc w:val="right"/>
              <w:rPr>
                <w:sz w:val="20"/>
                <w:szCs w:val="20"/>
                <w:lang w:val="ro-RO"/>
              </w:rPr>
            </w:pPr>
            <w:r w:rsidRPr="0001008C">
              <w:rPr>
                <w:sz w:val="20"/>
                <w:szCs w:val="20"/>
                <w:lang w:val="ro-RO"/>
              </w:rPr>
              <w:t>9.586.360</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0FD3795" w14:textId="77777777" w:rsidR="00337877" w:rsidRPr="0001008C" w:rsidRDefault="00337877" w:rsidP="00D300BB">
            <w:pPr>
              <w:jc w:val="right"/>
            </w:pPr>
            <w:r w:rsidRPr="0001008C">
              <w:rPr>
                <w:sz w:val="20"/>
                <w:szCs w:val="20"/>
                <w:lang w:val="ro-RO"/>
              </w:rPr>
              <w:t>0,00</w:t>
            </w:r>
          </w:p>
        </w:tc>
        <w:tc>
          <w:tcPr>
            <w:tcW w:w="120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4A18B5" w14:textId="77777777" w:rsidR="00337877" w:rsidRPr="0001008C" w:rsidRDefault="00337877" w:rsidP="00D300BB">
            <w:pPr>
              <w:spacing w:before="20" w:after="20"/>
              <w:jc w:val="right"/>
              <w:rPr>
                <w:sz w:val="20"/>
                <w:szCs w:val="20"/>
                <w:lang w:val="ro-RO"/>
              </w:rPr>
            </w:pPr>
            <w:r w:rsidRPr="0001008C">
              <w:rPr>
                <w:sz w:val="20"/>
                <w:szCs w:val="20"/>
                <w:lang w:val="ro-RO"/>
              </w:rPr>
              <w:t>37.735.135</w:t>
            </w:r>
          </w:p>
        </w:tc>
      </w:tr>
      <w:tr w:rsidR="0001008C" w:rsidRPr="0001008C" w14:paraId="33CDC102" w14:textId="77777777" w:rsidTr="00B50854">
        <w:trPr>
          <w:trHeight w:val="160"/>
        </w:trPr>
        <w:tc>
          <w:tcPr>
            <w:tcW w:w="1173" w:type="dxa"/>
            <w:vMerge/>
            <w:tcBorders>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4A60D52" w14:textId="77777777" w:rsidR="00337877" w:rsidRPr="0001008C" w:rsidRDefault="00337877" w:rsidP="00D300BB">
            <w:pPr>
              <w:spacing w:before="20" w:after="20"/>
              <w:rPr>
                <w:sz w:val="20"/>
                <w:szCs w:val="20"/>
                <w:lang w:val="ro-RO"/>
              </w:rPr>
            </w:pPr>
          </w:p>
        </w:tc>
        <w:tc>
          <w:tcPr>
            <w:tcW w:w="22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2209A41" w14:textId="07C9B44C" w:rsidR="00B50854" w:rsidRPr="00B50854" w:rsidRDefault="001C34F1" w:rsidP="001C34F1">
            <w:pPr>
              <w:spacing w:before="20" w:after="20"/>
              <w:rPr>
                <w:sz w:val="20"/>
                <w:szCs w:val="20"/>
                <w:highlight w:val="yellow"/>
                <w:lang w:val="ro-RO"/>
              </w:rPr>
            </w:pPr>
            <w:r w:rsidRPr="00B50854">
              <w:rPr>
                <w:sz w:val="20"/>
                <w:szCs w:val="20"/>
                <w:highlight w:val="yellow"/>
                <w:lang w:val="ro-RO"/>
              </w:rPr>
              <w:t xml:space="preserve">Din care </w:t>
            </w:r>
            <w:r>
              <w:rPr>
                <w:sz w:val="20"/>
                <w:szCs w:val="20"/>
                <w:highlight w:val="yellow"/>
                <w:lang w:val="ro-RO"/>
              </w:rPr>
              <w:t>reportată</w:t>
            </w:r>
          </w:p>
          <w:p w14:paraId="3159CC72" w14:textId="6F895220" w:rsidR="00337877" w:rsidRPr="0001008C" w:rsidRDefault="00B50854" w:rsidP="00D300BB">
            <w:pPr>
              <w:spacing w:before="20" w:after="20"/>
              <w:rPr>
                <w:sz w:val="20"/>
                <w:szCs w:val="20"/>
                <w:lang w:val="ro-RO"/>
              </w:rPr>
            </w:pPr>
            <w:r w:rsidRPr="00B50854">
              <w:rPr>
                <w:color w:val="000000"/>
                <w:sz w:val="20"/>
                <w:szCs w:val="20"/>
                <w:highlight w:val="yellow"/>
                <w:lang w:val="ro-RO"/>
              </w:rPr>
              <w:t xml:space="preserve"> (Contribuția Uniunii în EUR)</w:t>
            </w:r>
          </w:p>
        </w:tc>
        <w:tc>
          <w:tcPr>
            <w:tcW w:w="7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D04FA18" w14:textId="77777777" w:rsidR="00337877" w:rsidRPr="0001008C" w:rsidRDefault="00337877" w:rsidP="00D300BB">
            <w:pPr>
              <w:jc w:val="right"/>
            </w:pPr>
            <w:r w:rsidRPr="0001008C">
              <w:rPr>
                <w:sz w:val="20"/>
                <w:szCs w:val="20"/>
                <w:lang w:val="ro-RO"/>
              </w:rPr>
              <w:t>0,00</w:t>
            </w:r>
          </w:p>
        </w:tc>
        <w:tc>
          <w:tcPr>
            <w:tcW w:w="6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FB4BE7" w14:textId="77777777" w:rsidR="00337877" w:rsidRPr="0001008C" w:rsidRDefault="00337877" w:rsidP="00D300BB">
            <w:pPr>
              <w:jc w:val="right"/>
            </w:pPr>
            <w:r w:rsidRPr="0001008C">
              <w:rPr>
                <w:sz w:val="20"/>
                <w:szCs w:val="20"/>
                <w:lang w:val="ro-RO"/>
              </w:rPr>
              <w:t>0,00</w:t>
            </w:r>
          </w:p>
        </w:tc>
        <w:tc>
          <w:tcPr>
            <w:tcW w:w="71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9BA6F3" w14:textId="77777777" w:rsidR="00337877" w:rsidRPr="0001008C" w:rsidRDefault="00337877" w:rsidP="00D300BB">
            <w:pPr>
              <w:jc w:val="right"/>
            </w:pPr>
            <w:r w:rsidRPr="0001008C">
              <w:rPr>
                <w:sz w:val="20"/>
                <w:szCs w:val="20"/>
                <w:lang w:val="ro-RO"/>
              </w:rPr>
              <w:t>0,00</w:t>
            </w:r>
          </w:p>
        </w:tc>
        <w:tc>
          <w:tcPr>
            <w:tcW w:w="11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7607D6F" w14:textId="77777777" w:rsidR="00337877" w:rsidRPr="0001008C" w:rsidRDefault="00337877" w:rsidP="00D300BB">
            <w:pPr>
              <w:spacing w:before="20" w:after="20"/>
              <w:jc w:val="right"/>
              <w:rPr>
                <w:sz w:val="20"/>
                <w:szCs w:val="20"/>
                <w:lang w:val="ro-RO"/>
              </w:rPr>
            </w:pPr>
            <w:r w:rsidRPr="0001008C">
              <w:rPr>
                <w:sz w:val="20"/>
                <w:szCs w:val="20"/>
                <w:lang w:val="ro-RO"/>
              </w:rPr>
              <w:t>15.778.052</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BB8FE44" w14:textId="77777777" w:rsidR="00337877" w:rsidRPr="0001008C" w:rsidRDefault="00337877" w:rsidP="00D300BB">
            <w:pPr>
              <w:spacing w:before="20" w:after="20"/>
              <w:jc w:val="right"/>
              <w:rPr>
                <w:sz w:val="20"/>
                <w:szCs w:val="20"/>
                <w:lang w:val="ro-RO"/>
              </w:rPr>
            </w:pPr>
            <w:r w:rsidRPr="0001008C">
              <w:rPr>
                <w:sz w:val="20"/>
                <w:szCs w:val="20"/>
                <w:lang w:val="ro-RO"/>
              </w:rPr>
              <w:t>8.148.406</w:t>
            </w:r>
          </w:p>
        </w:tc>
        <w:tc>
          <w:tcPr>
            <w:tcW w:w="102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2FF42C2" w14:textId="77777777" w:rsidR="00337877" w:rsidRPr="0001008C" w:rsidRDefault="00337877" w:rsidP="00D300BB">
            <w:pPr>
              <w:spacing w:before="20" w:after="20"/>
              <w:jc w:val="right"/>
              <w:rPr>
                <w:sz w:val="20"/>
                <w:szCs w:val="20"/>
                <w:lang w:val="ro-RO"/>
              </w:rPr>
            </w:pPr>
            <w:r w:rsidRPr="0001008C">
              <w:rPr>
                <w:sz w:val="20"/>
                <w:szCs w:val="20"/>
                <w:lang w:val="ro-RO"/>
              </w:rPr>
              <w:t>8.148.406</w:t>
            </w:r>
          </w:p>
        </w:tc>
        <w:tc>
          <w:tcPr>
            <w:tcW w:w="73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B0CDF6" w14:textId="77777777" w:rsidR="00337877" w:rsidRPr="0001008C" w:rsidRDefault="00337877" w:rsidP="00D300BB">
            <w:pPr>
              <w:jc w:val="right"/>
            </w:pPr>
            <w:r w:rsidRPr="0001008C">
              <w:rPr>
                <w:sz w:val="20"/>
                <w:szCs w:val="20"/>
                <w:lang w:val="ro-RO"/>
              </w:rPr>
              <w:t>0,00</w:t>
            </w:r>
          </w:p>
        </w:tc>
        <w:tc>
          <w:tcPr>
            <w:tcW w:w="120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ADA4D21" w14:textId="77777777" w:rsidR="00337877" w:rsidRPr="0001008C" w:rsidRDefault="00337877" w:rsidP="00D300BB">
            <w:pPr>
              <w:spacing w:before="20" w:after="20"/>
              <w:jc w:val="right"/>
              <w:rPr>
                <w:sz w:val="20"/>
                <w:szCs w:val="20"/>
                <w:lang w:val="ro-RO"/>
              </w:rPr>
            </w:pPr>
            <w:r w:rsidRPr="0001008C">
              <w:rPr>
                <w:sz w:val="20"/>
                <w:szCs w:val="20"/>
                <w:lang w:val="ro-RO"/>
              </w:rPr>
              <w:t>32.074.865</w:t>
            </w:r>
          </w:p>
        </w:tc>
      </w:tr>
    </w:tbl>
    <w:p w14:paraId="4BF0781C" w14:textId="77777777" w:rsidR="00337877" w:rsidRPr="0001008C" w:rsidRDefault="00337877" w:rsidP="00420A83">
      <w:pPr>
        <w:spacing w:after="240" w:line="240" w:lineRule="auto"/>
        <w:jc w:val="both"/>
        <w:rPr>
          <w:rFonts w:ascii="Trebuchet MS" w:hAnsi="Trebuchet MS"/>
          <w:bCs/>
          <w:lang w:val="ro-RO"/>
        </w:rPr>
      </w:pPr>
    </w:p>
    <w:sectPr w:rsidR="00337877" w:rsidRPr="0001008C" w:rsidSect="0063463D">
      <w:headerReference w:type="default" r:id="rId8"/>
      <w:footerReference w:type="default" r:id="rId9"/>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38490" w14:textId="77777777" w:rsidR="007A53BB" w:rsidRDefault="007A53BB" w:rsidP="001B426C">
      <w:pPr>
        <w:spacing w:after="0" w:line="240" w:lineRule="auto"/>
      </w:pPr>
      <w:r>
        <w:separator/>
      </w:r>
    </w:p>
  </w:endnote>
  <w:endnote w:type="continuationSeparator" w:id="0">
    <w:p w14:paraId="3DC86C23" w14:textId="77777777" w:rsidR="007A53BB" w:rsidRDefault="007A53BB"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sdtContent>
      <w:p w14:paraId="08607219" w14:textId="7B340731" w:rsidR="00DD5D5D" w:rsidRDefault="00DD5D5D">
        <w:pPr>
          <w:pStyle w:val="Footer"/>
          <w:jc w:val="right"/>
        </w:pPr>
        <w:r>
          <w:rPr>
            <w:noProof w:val="0"/>
          </w:rPr>
          <w:fldChar w:fldCharType="begin"/>
        </w:r>
        <w:r>
          <w:instrText xml:space="preserve"> PAGE   \* MERGEFORMAT </w:instrText>
        </w:r>
        <w:r>
          <w:rPr>
            <w:noProof w:val="0"/>
          </w:rPr>
          <w:fldChar w:fldCharType="separate"/>
        </w:r>
        <w:r w:rsidR="00886640">
          <w:t>12</w:t>
        </w:r>
        <w:r>
          <w:fldChar w:fldCharType="end"/>
        </w:r>
      </w:p>
    </w:sdtContent>
  </w:sdt>
  <w:p w14:paraId="34FB0148" w14:textId="77777777" w:rsidR="00DD5D5D" w:rsidRDefault="00DD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3DF0E" w14:textId="77777777" w:rsidR="007A53BB" w:rsidRDefault="007A53BB" w:rsidP="001B426C">
      <w:pPr>
        <w:spacing w:after="0" w:line="240" w:lineRule="auto"/>
      </w:pPr>
      <w:r>
        <w:separator/>
      </w:r>
    </w:p>
  </w:footnote>
  <w:footnote w:type="continuationSeparator" w:id="0">
    <w:p w14:paraId="1E3E1399" w14:textId="77777777" w:rsidR="007A53BB" w:rsidRDefault="007A53BB"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18013"/>
      <w:docPartObj>
        <w:docPartGallery w:val="Watermarks"/>
        <w:docPartUnique/>
      </w:docPartObj>
    </w:sdtPr>
    <w:sdtEndPr/>
    <w:sdtContent>
      <w:p w14:paraId="6A30E3A7" w14:textId="3560E3B2" w:rsidR="00F50085" w:rsidRDefault="007A53BB">
        <w:pPr>
          <w:pStyle w:val="Header"/>
        </w:pPr>
        <w:r>
          <w:rPr>
            <w:lang w:val="en-US"/>
          </w:rPr>
          <w:pict w14:anchorId="2DEC91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6773"/>
    <w:multiLevelType w:val="hybridMultilevel"/>
    <w:tmpl w:val="C86C9368"/>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E0D6E"/>
    <w:multiLevelType w:val="hybridMultilevel"/>
    <w:tmpl w:val="C0D40D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8BB1738"/>
    <w:multiLevelType w:val="hybridMultilevel"/>
    <w:tmpl w:val="036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8" w15:restartNumberingAfterBreak="0">
    <w:nsid w:val="1D631ECE"/>
    <w:multiLevelType w:val="hybridMultilevel"/>
    <w:tmpl w:val="D54A1D98"/>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2526F"/>
    <w:multiLevelType w:val="multilevel"/>
    <w:tmpl w:val="465EE68A"/>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AF5A79"/>
    <w:multiLevelType w:val="hybridMultilevel"/>
    <w:tmpl w:val="31B8E0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7906BAB"/>
    <w:multiLevelType w:val="hybridMultilevel"/>
    <w:tmpl w:val="8A44BF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9E620DE"/>
    <w:multiLevelType w:val="hybridMultilevel"/>
    <w:tmpl w:val="8C0C3BBC"/>
    <w:lvl w:ilvl="0" w:tplc="5AD2A58C">
      <w:start w:val="1"/>
      <w:numFmt w:val="decimal"/>
      <w:lvlText w:val="%1)"/>
      <w:lvlJc w:val="left"/>
      <w:pPr>
        <w:ind w:left="720" w:hanging="360"/>
      </w:pPr>
      <w:rPr>
        <w:rFonts w:ascii="Arial" w:eastAsia="Arial" w:hAnsi="Arial" w:cs="Arial" w:hint="default"/>
        <w:b/>
        <w:color w:val="000000"/>
        <w:sz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B97929"/>
    <w:multiLevelType w:val="hybridMultilevel"/>
    <w:tmpl w:val="EE8AEC2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CC27D1"/>
    <w:multiLevelType w:val="hybridMultilevel"/>
    <w:tmpl w:val="72A46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4706B7B"/>
    <w:multiLevelType w:val="multilevel"/>
    <w:tmpl w:val="51F82C5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DDD037A"/>
    <w:multiLevelType w:val="multilevel"/>
    <w:tmpl w:val="38FEC372"/>
    <w:lvl w:ilvl="0">
      <w:start w:val="1"/>
      <w:numFmt w:val="decimal"/>
      <w:lvlText w:val="%1"/>
      <w:lvlJc w:val="left"/>
      <w:pPr>
        <w:ind w:left="480" w:hanging="480"/>
      </w:pPr>
      <w:rPr>
        <w:rFonts w:hint="default"/>
      </w:rPr>
    </w:lvl>
    <w:lvl w:ilvl="1">
      <w:start w:val="1"/>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1"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2A5112"/>
    <w:multiLevelType w:val="hybridMultilevel"/>
    <w:tmpl w:val="B9BE5F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436603"/>
    <w:multiLevelType w:val="multilevel"/>
    <w:tmpl w:val="A09AD310"/>
    <w:numStyleLink w:val="Headings"/>
  </w:abstractNum>
  <w:abstractNum w:abstractNumId="26"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CC5441"/>
    <w:multiLevelType w:val="hybridMultilevel"/>
    <w:tmpl w:val="B4C2F0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124D5B"/>
    <w:multiLevelType w:val="hybridMultilevel"/>
    <w:tmpl w:val="A6A207B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8E85918"/>
    <w:multiLevelType w:val="hybridMultilevel"/>
    <w:tmpl w:val="BC18960E"/>
    <w:lvl w:ilvl="0" w:tplc="347AB4C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91A6480"/>
    <w:multiLevelType w:val="hybridMultilevel"/>
    <w:tmpl w:val="7C58D714"/>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2305D9"/>
    <w:multiLevelType w:val="multilevel"/>
    <w:tmpl w:val="722305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22305DC"/>
    <w:multiLevelType w:val="hybridMultilevel"/>
    <w:tmpl w:val="722305DC"/>
    <w:lvl w:ilvl="0" w:tplc="BAEC8570">
      <w:start w:val="1"/>
      <w:numFmt w:val="bullet"/>
      <w:lvlText w:val=""/>
      <w:lvlJc w:val="left"/>
      <w:pPr>
        <w:ind w:left="720" w:hanging="360"/>
      </w:pPr>
      <w:rPr>
        <w:rFonts w:ascii="Symbol" w:hAnsi="Symbol"/>
      </w:rPr>
    </w:lvl>
    <w:lvl w:ilvl="1" w:tplc="B76092C6">
      <w:start w:val="1"/>
      <w:numFmt w:val="bullet"/>
      <w:lvlText w:val="o"/>
      <w:lvlJc w:val="left"/>
      <w:pPr>
        <w:tabs>
          <w:tab w:val="num" w:pos="1440"/>
        </w:tabs>
        <w:ind w:left="1440" w:hanging="360"/>
      </w:pPr>
      <w:rPr>
        <w:rFonts w:ascii="Courier New" w:hAnsi="Courier New"/>
      </w:rPr>
    </w:lvl>
    <w:lvl w:ilvl="2" w:tplc="4EE29902">
      <w:start w:val="1"/>
      <w:numFmt w:val="bullet"/>
      <w:lvlText w:val=""/>
      <w:lvlJc w:val="left"/>
      <w:pPr>
        <w:tabs>
          <w:tab w:val="num" w:pos="2160"/>
        </w:tabs>
        <w:ind w:left="2160" w:hanging="360"/>
      </w:pPr>
      <w:rPr>
        <w:rFonts w:ascii="Wingdings" w:hAnsi="Wingdings"/>
      </w:rPr>
    </w:lvl>
    <w:lvl w:ilvl="3" w:tplc="5486034C">
      <w:start w:val="1"/>
      <w:numFmt w:val="bullet"/>
      <w:lvlText w:val=""/>
      <w:lvlJc w:val="left"/>
      <w:pPr>
        <w:tabs>
          <w:tab w:val="num" w:pos="2880"/>
        </w:tabs>
        <w:ind w:left="2880" w:hanging="360"/>
      </w:pPr>
      <w:rPr>
        <w:rFonts w:ascii="Symbol" w:hAnsi="Symbol"/>
      </w:rPr>
    </w:lvl>
    <w:lvl w:ilvl="4" w:tplc="BE0C45A0">
      <w:start w:val="1"/>
      <w:numFmt w:val="bullet"/>
      <w:lvlText w:val="o"/>
      <w:lvlJc w:val="left"/>
      <w:pPr>
        <w:tabs>
          <w:tab w:val="num" w:pos="3600"/>
        </w:tabs>
        <w:ind w:left="3600" w:hanging="360"/>
      </w:pPr>
      <w:rPr>
        <w:rFonts w:ascii="Courier New" w:hAnsi="Courier New"/>
      </w:rPr>
    </w:lvl>
    <w:lvl w:ilvl="5" w:tplc="77EACDAC">
      <w:start w:val="1"/>
      <w:numFmt w:val="bullet"/>
      <w:lvlText w:val=""/>
      <w:lvlJc w:val="left"/>
      <w:pPr>
        <w:tabs>
          <w:tab w:val="num" w:pos="4320"/>
        </w:tabs>
        <w:ind w:left="4320" w:hanging="360"/>
      </w:pPr>
      <w:rPr>
        <w:rFonts w:ascii="Wingdings" w:hAnsi="Wingdings"/>
      </w:rPr>
    </w:lvl>
    <w:lvl w:ilvl="6" w:tplc="DAE879A0">
      <w:start w:val="1"/>
      <w:numFmt w:val="bullet"/>
      <w:lvlText w:val=""/>
      <w:lvlJc w:val="left"/>
      <w:pPr>
        <w:tabs>
          <w:tab w:val="num" w:pos="5040"/>
        </w:tabs>
        <w:ind w:left="5040" w:hanging="360"/>
      </w:pPr>
      <w:rPr>
        <w:rFonts w:ascii="Symbol" w:hAnsi="Symbol"/>
      </w:rPr>
    </w:lvl>
    <w:lvl w:ilvl="7" w:tplc="50B82348">
      <w:start w:val="1"/>
      <w:numFmt w:val="bullet"/>
      <w:lvlText w:val="o"/>
      <w:lvlJc w:val="left"/>
      <w:pPr>
        <w:tabs>
          <w:tab w:val="num" w:pos="5760"/>
        </w:tabs>
        <w:ind w:left="5760" w:hanging="360"/>
      </w:pPr>
      <w:rPr>
        <w:rFonts w:ascii="Courier New" w:hAnsi="Courier New"/>
      </w:rPr>
    </w:lvl>
    <w:lvl w:ilvl="8" w:tplc="09B48A90">
      <w:start w:val="1"/>
      <w:numFmt w:val="bullet"/>
      <w:lvlText w:val=""/>
      <w:lvlJc w:val="left"/>
      <w:pPr>
        <w:tabs>
          <w:tab w:val="num" w:pos="6480"/>
        </w:tabs>
        <w:ind w:left="6480" w:hanging="360"/>
      </w:pPr>
      <w:rPr>
        <w:rFonts w:ascii="Wingdings" w:hAnsi="Wingdings"/>
      </w:rPr>
    </w:lvl>
  </w:abstractNum>
  <w:abstractNum w:abstractNumId="37" w15:restartNumberingAfterBreak="0">
    <w:nsid w:val="722305E0"/>
    <w:multiLevelType w:val="hybridMultilevel"/>
    <w:tmpl w:val="722305E0"/>
    <w:lvl w:ilvl="0" w:tplc="96D887D6">
      <w:start w:val="1"/>
      <w:numFmt w:val="bullet"/>
      <w:lvlText w:val=""/>
      <w:lvlJc w:val="left"/>
      <w:pPr>
        <w:ind w:left="720" w:hanging="360"/>
      </w:pPr>
      <w:rPr>
        <w:rFonts w:ascii="Symbol" w:hAnsi="Symbol"/>
      </w:rPr>
    </w:lvl>
    <w:lvl w:ilvl="1" w:tplc="A1F6E82C">
      <w:start w:val="1"/>
      <w:numFmt w:val="bullet"/>
      <w:lvlText w:val="o"/>
      <w:lvlJc w:val="left"/>
      <w:pPr>
        <w:tabs>
          <w:tab w:val="num" w:pos="1440"/>
        </w:tabs>
        <w:ind w:left="1440" w:hanging="360"/>
      </w:pPr>
      <w:rPr>
        <w:rFonts w:ascii="Courier New" w:hAnsi="Courier New"/>
      </w:rPr>
    </w:lvl>
    <w:lvl w:ilvl="2" w:tplc="919EE1DA">
      <w:start w:val="1"/>
      <w:numFmt w:val="bullet"/>
      <w:lvlText w:val=""/>
      <w:lvlJc w:val="left"/>
      <w:pPr>
        <w:tabs>
          <w:tab w:val="num" w:pos="2160"/>
        </w:tabs>
        <w:ind w:left="2160" w:hanging="360"/>
      </w:pPr>
      <w:rPr>
        <w:rFonts w:ascii="Wingdings" w:hAnsi="Wingdings"/>
      </w:rPr>
    </w:lvl>
    <w:lvl w:ilvl="3" w:tplc="FBDE2D98">
      <w:start w:val="1"/>
      <w:numFmt w:val="bullet"/>
      <w:lvlText w:val=""/>
      <w:lvlJc w:val="left"/>
      <w:pPr>
        <w:tabs>
          <w:tab w:val="num" w:pos="2880"/>
        </w:tabs>
        <w:ind w:left="2880" w:hanging="360"/>
      </w:pPr>
      <w:rPr>
        <w:rFonts w:ascii="Symbol" w:hAnsi="Symbol"/>
      </w:rPr>
    </w:lvl>
    <w:lvl w:ilvl="4" w:tplc="A5124876">
      <w:start w:val="1"/>
      <w:numFmt w:val="bullet"/>
      <w:lvlText w:val="o"/>
      <w:lvlJc w:val="left"/>
      <w:pPr>
        <w:tabs>
          <w:tab w:val="num" w:pos="3600"/>
        </w:tabs>
        <w:ind w:left="3600" w:hanging="360"/>
      </w:pPr>
      <w:rPr>
        <w:rFonts w:ascii="Courier New" w:hAnsi="Courier New"/>
      </w:rPr>
    </w:lvl>
    <w:lvl w:ilvl="5" w:tplc="605C3550">
      <w:start w:val="1"/>
      <w:numFmt w:val="bullet"/>
      <w:lvlText w:val=""/>
      <w:lvlJc w:val="left"/>
      <w:pPr>
        <w:tabs>
          <w:tab w:val="num" w:pos="4320"/>
        </w:tabs>
        <w:ind w:left="4320" w:hanging="360"/>
      </w:pPr>
      <w:rPr>
        <w:rFonts w:ascii="Wingdings" w:hAnsi="Wingdings"/>
      </w:rPr>
    </w:lvl>
    <w:lvl w:ilvl="6" w:tplc="CD12A190">
      <w:start w:val="1"/>
      <w:numFmt w:val="bullet"/>
      <w:lvlText w:val=""/>
      <w:lvlJc w:val="left"/>
      <w:pPr>
        <w:tabs>
          <w:tab w:val="num" w:pos="5040"/>
        </w:tabs>
        <w:ind w:left="5040" w:hanging="360"/>
      </w:pPr>
      <w:rPr>
        <w:rFonts w:ascii="Symbol" w:hAnsi="Symbol"/>
      </w:rPr>
    </w:lvl>
    <w:lvl w:ilvl="7" w:tplc="887A40FC">
      <w:start w:val="1"/>
      <w:numFmt w:val="bullet"/>
      <w:lvlText w:val="o"/>
      <w:lvlJc w:val="left"/>
      <w:pPr>
        <w:tabs>
          <w:tab w:val="num" w:pos="5760"/>
        </w:tabs>
        <w:ind w:left="5760" w:hanging="360"/>
      </w:pPr>
      <w:rPr>
        <w:rFonts w:ascii="Courier New" w:hAnsi="Courier New"/>
      </w:rPr>
    </w:lvl>
    <w:lvl w:ilvl="8" w:tplc="7228C35E">
      <w:start w:val="1"/>
      <w:numFmt w:val="bullet"/>
      <w:lvlText w:val=""/>
      <w:lvlJc w:val="left"/>
      <w:pPr>
        <w:tabs>
          <w:tab w:val="num" w:pos="6480"/>
        </w:tabs>
        <w:ind w:left="6480" w:hanging="360"/>
      </w:pPr>
      <w:rPr>
        <w:rFonts w:ascii="Wingdings" w:hAnsi="Wingdings"/>
      </w:rPr>
    </w:lvl>
  </w:abstractNum>
  <w:abstractNum w:abstractNumId="38" w15:restartNumberingAfterBreak="0">
    <w:nsid w:val="722305E8"/>
    <w:multiLevelType w:val="hybridMultilevel"/>
    <w:tmpl w:val="722305E8"/>
    <w:lvl w:ilvl="0" w:tplc="5CC0A554">
      <w:start w:val="1"/>
      <w:numFmt w:val="bullet"/>
      <w:lvlText w:val=""/>
      <w:lvlJc w:val="left"/>
      <w:pPr>
        <w:ind w:left="720" w:hanging="360"/>
      </w:pPr>
      <w:rPr>
        <w:rFonts w:ascii="Symbol" w:hAnsi="Symbol"/>
      </w:rPr>
    </w:lvl>
    <w:lvl w:ilvl="1" w:tplc="FF982838">
      <w:start w:val="1"/>
      <w:numFmt w:val="bullet"/>
      <w:lvlText w:val="o"/>
      <w:lvlJc w:val="left"/>
      <w:pPr>
        <w:tabs>
          <w:tab w:val="num" w:pos="1440"/>
        </w:tabs>
        <w:ind w:left="1440" w:hanging="360"/>
      </w:pPr>
      <w:rPr>
        <w:rFonts w:ascii="Courier New" w:hAnsi="Courier New"/>
      </w:rPr>
    </w:lvl>
    <w:lvl w:ilvl="2" w:tplc="5454A15A">
      <w:start w:val="1"/>
      <w:numFmt w:val="bullet"/>
      <w:lvlText w:val=""/>
      <w:lvlJc w:val="left"/>
      <w:pPr>
        <w:tabs>
          <w:tab w:val="num" w:pos="2160"/>
        </w:tabs>
        <w:ind w:left="2160" w:hanging="360"/>
      </w:pPr>
      <w:rPr>
        <w:rFonts w:ascii="Wingdings" w:hAnsi="Wingdings"/>
      </w:rPr>
    </w:lvl>
    <w:lvl w:ilvl="3" w:tplc="819EF716">
      <w:start w:val="1"/>
      <w:numFmt w:val="bullet"/>
      <w:lvlText w:val=""/>
      <w:lvlJc w:val="left"/>
      <w:pPr>
        <w:tabs>
          <w:tab w:val="num" w:pos="2880"/>
        </w:tabs>
        <w:ind w:left="2880" w:hanging="360"/>
      </w:pPr>
      <w:rPr>
        <w:rFonts w:ascii="Symbol" w:hAnsi="Symbol"/>
      </w:rPr>
    </w:lvl>
    <w:lvl w:ilvl="4" w:tplc="B2EA68A4">
      <w:start w:val="1"/>
      <w:numFmt w:val="bullet"/>
      <w:lvlText w:val="o"/>
      <w:lvlJc w:val="left"/>
      <w:pPr>
        <w:tabs>
          <w:tab w:val="num" w:pos="3600"/>
        </w:tabs>
        <w:ind w:left="3600" w:hanging="360"/>
      </w:pPr>
      <w:rPr>
        <w:rFonts w:ascii="Courier New" w:hAnsi="Courier New"/>
      </w:rPr>
    </w:lvl>
    <w:lvl w:ilvl="5" w:tplc="B358B05C">
      <w:start w:val="1"/>
      <w:numFmt w:val="bullet"/>
      <w:lvlText w:val=""/>
      <w:lvlJc w:val="left"/>
      <w:pPr>
        <w:tabs>
          <w:tab w:val="num" w:pos="4320"/>
        </w:tabs>
        <w:ind w:left="4320" w:hanging="360"/>
      </w:pPr>
      <w:rPr>
        <w:rFonts w:ascii="Wingdings" w:hAnsi="Wingdings"/>
      </w:rPr>
    </w:lvl>
    <w:lvl w:ilvl="6" w:tplc="488814E2">
      <w:start w:val="1"/>
      <w:numFmt w:val="bullet"/>
      <w:lvlText w:val=""/>
      <w:lvlJc w:val="left"/>
      <w:pPr>
        <w:tabs>
          <w:tab w:val="num" w:pos="5040"/>
        </w:tabs>
        <w:ind w:left="5040" w:hanging="360"/>
      </w:pPr>
      <w:rPr>
        <w:rFonts w:ascii="Symbol" w:hAnsi="Symbol"/>
      </w:rPr>
    </w:lvl>
    <w:lvl w:ilvl="7" w:tplc="829895DC">
      <w:start w:val="1"/>
      <w:numFmt w:val="bullet"/>
      <w:lvlText w:val="o"/>
      <w:lvlJc w:val="left"/>
      <w:pPr>
        <w:tabs>
          <w:tab w:val="num" w:pos="5760"/>
        </w:tabs>
        <w:ind w:left="5760" w:hanging="360"/>
      </w:pPr>
      <w:rPr>
        <w:rFonts w:ascii="Courier New" w:hAnsi="Courier New"/>
      </w:rPr>
    </w:lvl>
    <w:lvl w:ilvl="8" w:tplc="A4364F34">
      <w:start w:val="1"/>
      <w:numFmt w:val="bullet"/>
      <w:lvlText w:val=""/>
      <w:lvlJc w:val="left"/>
      <w:pPr>
        <w:tabs>
          <w:tab w:val="num" w:pos="6480"/>
        </w:tabs>
        <w:ind w:left="6480" w:hanging="360"/>
      </w:pPr>
      <w:rPr>
        <w:rFonts w:ascii="Wingdings" w:hAnsi="Wingdings"/>
      </w:rPr>
    </w:lvl>
  </w:abstractNum>
  <w:abstractNum w:abstractNumId="39" w15:restartNumberingAfterBreak="0">
    <w:nsid w:val="72230800"/>
    <w:multiLevelType w:val="hybridMultilevel"/>
    <w:tmpl w:val="72230800"/>
    <w:lvl w:ilvl="0" w:tplc="6DFCE3BE">
      <w:start w:val="1"/>
      <w:numFmt w:val="bullet"/>
      <w:lvlText w:val=""/>
      <w:lvlJc w:val="left"/>
      <w:pPr>
        <w:ind w:left="720" w:hanging="360"/>
      </w:pPr>
      <w:rPr>
        <w:rFonts w:ascii="Symbol" w:hAnsi="Symbol"/>
      </w:rPr>
    </w:lvl>
    <w:lvl w:ilvl="1" w:tplc="9E885966">
      <w:start w:val="1"/>
      <w:numFmt w:val="bullet"/>
      <w:lvlText w:val="o"/>
      <w:lvlJc w:val="left"/>
      <w:pPr>
        <w:tabs>
          <w:tab w:val="num" w:pos="1440"/>
        </w:tabs>
        <w:ind w:left="1440" w:hanging="360"/>
      </w:pPr>
      <w:rPr>
        <w:rFonts w:ascii="Courier New" w:hAnsi="Courier New"/>
      </w:rPr>
    </w:lvl>
    <w:lvl w:ilvl="2" w:tplc="0E2ADC7A">
      <w:start w:val="1"/>
      <w:numFmt w:val="bullet"/>
      <w:lvlText w:val=""/>
      <w:lvlJc w:val="left"/>
      <w:pPr>
        <w:tabs>
          <w:tab w:val="num" w:pos="2160"/>
        </w:tabs>
        <w:ind w:left="2160" w:hanging="360"/>
      </w:pPr>
      <w:rPr>
        <w:rFonts w:ascii="Wingdings" w:hAnsi="Wingdings"/>
      </w:rPr>
    </w:lvl>
    <w:lvl w:ilvl="3" w:tplc="B0D21CDC">
      <w:start w:val="1"/>
      <w:numFmt w:val="bullet"/>
      <w:lvlText w:val=""/>
      <w:lvlJc w:val="left"/>
      <w:pPr>
        <w:tabs>
          <w:tab w:val="num" w:pos="2880"/>
        </w:tabs>
        <w:ind w:left="2880" w:hanging="360"/>
      </w:pPr>
      <w:rPr>
        <w:rFonts w:ascii="Symbol" w:hAnsi="Symbol"/>
      </w:rPr>
    </w:lvl>
    <w:lvl w:ilvl="4" w:tplc="A2DECC92">
      <w:start w:val="1"/>
      <w:numFmt w:val="bullet"/>
      <w:lvlText w:val="o"/>
      <w:lvlJc w:val="left"/>
      <w:pPr>
        <w:tabs>
          <w:tab w:val="num" w:pos="3600"/>
        </w:tabs>
        <w:ind w:left="3600" w:hanging="360"/>
      </w:pPr>
      <w:rPr>
        <w:rFonts w:ascii="Courier New" w:hAnsi="Courier New"/>
      </w:rPr>
    </w:lvl>
    <w:lvl w:ilvl="5" w:tplc="9BA0EC54">
      <w:start w:val="1"/>
      <w:numFmt w:val="bullet"/>
      <w:lvlText w:val=""/>
      <w:lvlJc w:val="left"/>
      <w:pPr>
        <w:tabs>
          <w:tab w:val="num" w:pos="4320"/>
        </w:tabs>
        <w:ind w:left="4320" w:hanging="360"/>
      </w:pPr>
      <w:rPr>
        <w:rFonts w:ascii="Wingdings" w:hAnsi="Wingdings"/>
      </w:rPr>
    </w:lvl>
    <w:lvl w:ilvl="6" w:tplc="DADCE55C">
      <w:start w:val="1"/>
      <w:numFmt w:val="bullet"/>
      <w:lvlText w:val=""/>
      <w:lvlJc w:val="left"/>
      <w:pPr>
        <w:tabs>
          <w:tab w:val="num" w:pos="5040"/>
        </w:tabs>
        <w:ind w:left="5040" w:hanging="360"/>
      </w:pPr>
      <w:rPr>
        <w:rFonts w:ascii="Symbol" w:hAnsi="Symbol"/>
      </w:rPr>
    </w:lvl>
    <w:lvl w:ilvl="7" w:tplc="8B8616CC">
      <w:start w:val="1"/>
      <w:numFmt w:val="bullet"/>
      <w:lvlText w:val="o"/>
      <w:lvlJc w:val="left"/>
      <w:pPr>
        <w:tabs>
          <w:tab w:val="num" w:pos="5760"/>
        </w:tabs>
        <w:ind w:left="5760" w:hanging="360"/>
      </w:pPr>
      <w:rPr>
        <w:rFonts w:ascii="Courier New" w:hAnsi="Courier New"/>
      </w:rPr>
    </w:lvl>
    <w:lvl w:ilvl="8" w:tplc="11F0AAA4">
      <w:start w:val="1"/>
      <w:numFmt w:val="bullet"/>
      <w:lvlText w:val=""/>
      <w:lvlJc w:val="left"/>
      <w:pPr>
        <w:tabs>
          <w:tab w:val="num" w:pos="6480"/>
        </w:tabs>
        <w:ind w:left="6480" w:hanging="360"/>
      </w:pPr>
      <w:rPr>
        <w:rFonts w:ascii="Wingdings" w:hAnsi="Wingdings"/>
      </w:rPr>
    </w:lvl>
  </w:abstractNum>
  <w:abstractNum w:abstractNumId="40"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38"/>
  </w:num>
  <w:num w:numId="3">
    <w:abstractNumId w:val="13"/>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
  </w:num>
  <w:num w:numId="7">
    <w:abstractNumId w:val="37"/>
  </w:num>
  <w:num w:numId="8">
    <w:abstractNumId w:val="36"/>
  </w:num>
  <w:num w:numId="9">
    <w:abstractNumId w:val="32"/>
  </w:num>
  <w:num w:numId="10">
    <w:abstractNumId w:val="0"/>
  </w:num>
  <w:num w:numId="11">
    <w:abstractNumId w:val="22"/>
  </w:num>
  <w:num w:numId="12">
    <w:abstractNumId w:val="26"/>
  </w:num>
  <w:num w:numId="13">
    <w:abstractNumId w:val="25"/>
  </w:num>
  <w:num w:numId="14">
    <w:abstractNumId w:val="18"/>
  </w:num>
  <w:num w:numId="15">
    <w:abstractNumId w:val="7"/>
  </w:num>
  <w:num w:numId="16">
    <w:abstractNumId w:val="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4"/>
  </w:num>
  <w:num w:numId="23">
    <w:abstractNumId w:val="44"/>
  </w:num>
  <w:num w:numId="24">
    <w:abstractNumId w:val="42"/>
  </w:num>
  <w:num w:numId="25">
    <w:abstractNumId w:val="43"/>
  </w:num>
  <w:num w:numId="26">
    <w:abstractNumId w:val="23"/>
  </w:num>
  <w:num w:numId="27">
    <w:abstractNumId w:val="3"/>
  </w:num>
  <w:num w:numId="28">
    <w:abstractNumId w:val="41"/>
  </w:num>
  <w:num w:numId="29">
    <w:abstractNumId w:val="28"/>
  </w:num>
  <w:num w:numId="30">
    <w:abstractNumId w:val="30"/>
  </w:num>
  <w:num w:numId="31">
    <w:abstractNumId w:val="5"/>
  </w:num>
  <w:num w:numId="32">
    <w:abstractNumId w:val="20"/>
  </w:num>
  <w:num w:numId="33">
    <w:abstractNumId w:val="24"/>
  </w:num>
  <w:num w:numId="34">
    <w:abstractNumId w:val="12"/>
  </w:num>
  <w:num w:numId="35">
    <w:abstractNumId w:val="9"/>
  </w:num>
  <w:num w:numId="36">
    <w:abstractNumId w:val="17"/>
  </w:num>
  <w:num w:numId="37">
    <w:abstractNumId w:val="40"/>
  </w:num>
  <w:num w:numId="38">
    <w:abstractNumId w:val="29"/>
  </w:num>
  <w:num w:numId="39">
    <w:abstractNumId w:val="1"/>
  </w:num>
  <w:num w:numId="40">
    <w:abstractNumId w:val="11"/>
  </w:num>
  <w:num w:numId="41">
    <w:abstractNumId w:val="14"/>
  </w:num>
  <w:num w:numId="42">
    <w:abstractNumId w:val="27"/>
  </w:num>
  <w:num w:numId="43">
    <w:abstractNumId w:val="8"/>
  </w:num>
  <w:num w:numId="44">
    <w:abstractNumId w:val="31"/>
  </w:num>
  <w:num w:numId="45">
    <w:abstractNumId w:val="33"/>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E8"/>
    <w:rsid w:val="00007A33"/>
    <w:rsid w:val="0001008C"/>
    <w:rsid w:val="00017F18"/>
    <w:rsid w:val="00021D93"/>
    <w:rsid w:val="00021DCB"/>
    <w:rsid w:val="00025DC2"/>
    <w:rsid w:val="00030FA0"/>
    <w:rsid w:val="000351E7"/>
    <w:rsid w:val="000406C4"/>
    <w:rsid w:val="00047FBD"/>
    <w:rsid w:val="000526DD"/>
    <w:rsid w:val="0005564E"/>
    <w:rsid w:val="00063476"/>
    <w:rsid w:val="00064621"/>
    <w:rsid w:val="00064FBB"/>
    <w:rsid w:val="000660FC"/>
    <w:rsid w:val="00066713"/>
    <w:rsid w:val="000677F4"/>
    <w:rsid w:val="00073B64"/>
    <w:rsid w:val="00075D78"/>
    <w:rsid w:val="00076EC3"/>
    <w:rsid w:val="00081A62"/>
    <w:rsid w:val="00090EA3"/>
    <w:rsid w:val="000921D5"/>
    <w:rsid w:val="00094F39"/>
    <w:rsid w:val="000971E0"/>
    <w:rsid w:val="000A18E3"/>
    <w:rsid w:val="000A1972"/>
    <w:rsid w:val="000B412D"/>
    <w:rsid w:val="000C3494"/>
    <w:rsid w:val="000C77EB"/>
    <w:rsid w:val="000D1BDC"/>
    <w:rsid w:val="000D3CF5"/>
    <w:rsid w:val="000E05DD"/>
    <w:rsid w:val="000E11AF"/>
    <w:rsid w:val="000E2080"/>
    <w:rsid w:val="000F065D"/>
    <w:rsid w:val="000F65D4"/>
    <w:rsid w:val="00103CAC"/>
    <w:rsid w:val="00104DA4"/>
    <w:rsid w:val="0010626A"/>
    <w:rsid w:val="00111612"/>
    <w:rsid w:val="0011622F"/>
    <w:rsid w:val="001236C9"/>
    <w:rsid w:val="001241A1"/>
    <w:rsid w:val="0012660F"/>
    <w:rsid w:val="001273BA"/>
    <w:rsid w:val="001303F8"/>
    <w:rsid w:val="00136F61"/>
    <w:rsid w:val="00137D9E"/>
    <w:rsid w:val="00140C52"/>
    <w:rsid w:val="00142BE6"/>
    <w:rsid w:val="00145A99"/>
    <w:rsid w:val="001518FA"/>
    <w:rsid w:val="001549F6"/>
    <w:rsid w:val="00156818"/>
    <w:rsid w:val="00161681"/>
    <w:rsid w:val="00167E17"/>
    <w:rsid w:val="001737DA"/>
    <w:rsid w:val="00184541"/>
    <w:rsid w:val="00185704"/>
    <w:rsid w:val="00193918"/>
    <w:rsid w:val="00193F26"/>
    <w:rsid w:val="001A135F"/>
    <w:rsid w:val="001A17CF"/>
    <w:rsid w:val="001B1D34"/>
    <w:rsid w:val="001B3859"/>
    <w:rsid w:val="001B426C"/>
    <w:rsid w:val="001B5EC1"/>
    <w:rsid w:val="001C34F1"/>
    <w:rsid w:val="001C704E"/>
    <w:rsid w:val="001C74F6"/>
    <w:rsid w:val="001D00C1"/>
    <w:rsid w:val="001E633D"/>
    <w:rsid w:val="001E6FBF"/>
    <w:rsid w:val="001E7F5A"/>
    <w:rsid w:val="001F0215"/>
    <w:rsid w:val="001F0806"/>
    <w:rsid w:val="001F1C04"/>
    <w:rsid w:val="00200913"/>
    <w:rsid w:val="00212020"/>
    <w:rsid w:val="00214ED9"/>
    <w:rsid w:val="0022131C"/>
    <w:rsid w:val="00221FA8"/>
    <w:rsid w:val="0022335F"/>
    <w:rsid w:val="00224A6B"/>
    <w:rsid w:val="00227AB2"/>
    <w:rsid w:val="00227B3B"/>
    <w:rsid w:val="00236A75"/>
    <w:rsid w:val="00240971"/>
    <w:rsid w:val="00241B86"/>
    <w:rsid w:val="00242E3C"/>
    <w:rsid w:val="002513BA"/>
    <w:rsid w:val="00252D41"/>
    <w:rsid w:val="00260885"/>
    <w:rsid w:val="002656EC"/>
    <w:rsid w:val="00275CE7"/>
    <w:rsid w:val="00282885"/>
    <w:rsid w:val="00283890"/>
    <w:rsid w:val="00284723"/>
    <w:rsid w:val="0028473A"/>
    <w:rsid w:val="0028476A"/>
    <w:rsid w:val="002933D7"/>
    <w:rsid w:val="00295D89"/>
    <w:rsid w:val="00296AB6"/>
    <w:rsid w:val="002B1BB0"/>
    <w:rsid w:val="002B3E02"/>
    <w:rsid w:val="002B7B99"/>
    <w:rsid w:val="002C1CFF"/>
    <w:rsid w:val="002C365C"/>
    <w:rsid w:val="002C63D0"/>
    <w:rsid w:val="002C65D3"/>
    <w:rsid w:val="002D22E0"/>
    <w:rsid w:val="002D636E"/>
    <w:rsid w:val="002E0A39"/>
    <w:rsid w:val="002E1024"/>
    <w:rsid w:val="002E29FB"/>
    <w:rsid w:val="002E7102"/>
    <w:rsid w:val="002F4ADE"/>
    <w:rsid w:val="002F4C5E"/>
    <w:rsid w:val="002F7E61"/>
    <w:rsid w:val="0030024F"/>
    <w:rsid w:val="003015B6"/>
    <w:rsid w:val="00304C3C"/>
    <w:rsid w:val="00304D58"/>
    <w:rsid w:val="00315211"/>
    <w:rsid w:val="00315E32"/>
    <w:rsid w:val="00321BB9"/>
    <w:rsid w:val="00336BC7"/>
    <w:rsid w:val="00337877"/>
    <w:rsid w:val="00342E06"/>
    <w:rsid w:val="00351E8E"/>
    <w:rsid w:val="00352577"/>
    <w:rsid w:val="00353770"/>
    <w:rsid w:val="003568F5"/>
    <w:rsid w:val="00363A5B"/>
    <w:rsid w:val="0036519D"/>
    <w:rsid w:val="00366C38"/>
    <w:rsid w:val="00370EAB"/>
    <w:rsid w:val="00371AE9"/>
    <w:rsid w:val="00371FBE"/>
    <w:rsid w:val="00376FEC"/>
    <w:rsid w:val="00385327"/>
    <w:rsid w:val="003904BC"/>
    <w:rsid w:val="0039331E"/>
    <w:rsid w:val="00395AAD"/>
    <w:rsid w:val="003B30B0"/>
    <w:rsid w:val="003B6160"/>
    <w:rsid w:val="003C0A96"/>
    <w:rsid w:val="003C60C4"/>
    <w:rsid w:val="003E5C93"/>
    <w:rsid w:val="003E639A"/>
    <w:rsid w:val="003F2760"/>
    <w:rsid w:val="004001E3"/>
    <w:rsid w:val="00404C22"/>
    <w:rsid w:val="004107B6"/>
    <w:rsid w:val="004117B1"/>
    <w:rsid w:val="00412B60"/>
    <w:rsid w:val="00412F3E"/>
    <w:rsid w:val="004139FF"/>
    <w:rsid w:val="00415FAC"/>
    <w:rsid w:val="00420A83"/>
    <w:rsid w:val="0042389F"/>
    <w:rsid w:val="00426203"/>
    <w:rsid w:val="00426C90"/>
    <w:rsid w:val="004377E7"/>
    <w:rsid w:val="00440A7F"/>
    <w:rsid w:val="004451D6"/>
    <w:rsid w:val="00450403"/>
    <w:rsid w:val="00452493"/>
    <w:rsid w:val="004557BF"/>
    <w:rsid w:val="00455962"/>
    <w:rsid w:val="0047239F"/>
    <w:rsid w:val="00476639"/>
    <w:rsid w:val="0048389F"/>
    <w:rsid w:val="004841A5"/>
    <w:rsid w:val="00484EBD"/>
    <w:rsid w:val="0048629F"/>
    <w:rsid w:val="004872C4"/>
    <w:rsid w:val="00487881"/>
    <w:rsid w:val="00487B2C"/>
    <w:rsid w:val="0049195E"/>
    <w:rsid w:val="00491A15"/>
    <w:rsid w:val="004A1FE3"/>
    <w:rsid w:val="004A33FB"/>
    <w:rsid w:val="004A5288"/>
    <w:rsid w:val="004A749D"/>
    <w:rsid w:val="004B011A"/>
    <w:rsid w:val="004B0651"/>
    <w:rsid w:val="004B2FC0"/>
    <w:rsid w:val="004B33AA"/>
    <w:rsid w:val="004B535B"/>
    <w:rsid w:val="004B5A97"/>
    <w:rsid w:val="004C239D"/>
    <w:rsid w:val="004C450C"/>
    <w:rsid w:val="004C4EAE"/>
    <w:rsid w:val="004C532A"/>
    <w:rsid w:val="004C7E48"/>
    <w:rsid w:val="004D0897"/>
    <w:rsid w:val="004D1856"/>
    <w:rsid w:val="004D5699"/>
    <w:rsid w:val="004D7DCA"/>
    <w:rsid w:val="004E23D9"/>
    <w:rsid w:val="004E5A47"/>
    <w:rsid w:val="004E6E74"/>
    <w:rsid w:val="004F20CD"/>
    <w:rsid w:val="004F29E7"/>
    <w:rsid w:val="004F3E5E"/>
    <w:rsid w:val="004F618C"/>
    <w:rsid w:val="004F7907"/>
    <w:rsid w:val="00502E47"/>
    <w:rsid w:val="00503436"/>
    <w:rsid w:val="00503BC0"/>
    <w:rsid w:val="0050422F"/>
    <w:rsid w:val="0050471E"/>
    <w:rsid w:val="00505A18"/>
    <w:rsid w:val="0051439F"/>
    <w:rsid w:val="005209A2"/>
    <w:rsid w:val="0052252C"/>
    <w:rsid w:val="005234D7"/>
    <w:rsid w:val="0052794F"/>
    <w:rsid w:val="00531C3E"/>
    <w:rsid w:val="00535F93"/>
    <w:rsid w:val="00536A5B"/>
    <w:rsid w:val="00537172"/>
    <w:rsid w:val="005414E9"/>
    <w:rsid w:val="00545CA1"/>
    <w:rsid w:val="00546456"/>
    <w:rsid w:val="005471C9"/>
    <w:rsid w:val="00553000"/>
    <w:rsid w:val="00560E48"/>
    <w:rsid w:val="005629A3"/>
    <w:rsid w:val="0056483A"/>
    <w:rsid w:val="00564E91"/>
    <w:rsid w:val="00565F08"/>
    <w:rsid w:val="005710C3"/>
    <w:rsid w:val="005727E5"/>
    <w:rsid w:val="00575B0C"/>
    <w:rsid w:val="00577AD3"/>
    <w:rsid w:val="00584CE7"/>
    <w:rsid w:val="00585FE8"/>
    <w:rsid w:val="005869AD"/>
    <w:rsid w:val="0058717F"/>
    <w:rsid w:val="00587802"/>
    <w:rsid w:val="00593044"/>
    <w:rsid w:val="0059352B"/>
    <w:rsid w:val="00596692"/>
    <w:rsid w:val="005A3F45"/>
    <w:rsid w:val="005A4B04"/>
    <w:rsid w:val="005B5F81"/>
    <w:rsid w:val="005D1086"/>
    <w:rsid w:val="005D3794"/>
    <w:rsid w:val="005D4E1E"/>
    <w:rsid w:val="005E134C"/>
    <w:rsid w:val="005E247E"/>
    <w:rsid w:val="005E371B"/>
    <w:rsid w:val="005E48F5"/>
    <w:rsid w:val="005E7F2C"/>
    <w:rsid w:val="005F1D34"/>
    <w:rsid w:val="005F28AA"/>
    <w:rsid w:val="005F33CE"/>
    <w:rsid w:val="005F3742"/>
    <w:rsid w:val="005F646C"/>
    <w:rsid w:val="005F7A0E"/>
    <w:rsid w:val="00603A55"/>
    <w:rsid w:val="00603F6E"/>
    <w:rsid w:val="00604100"/>
    <w:rsid w:val="0061343D"/>
    <w:rsid w:val="00621251"/>
    <w:rsid w:val="0063324B"/>
    <w:rsid w:val="0063463D"/>
    <w:rsid w:val="00635D4A"/>
    <w:rsid w:val="00640726"/>
    <w:rsid w:val="00640E39"/>
    <w:rsid w:val="0064141D"/>
    <w:rsid w:val="00642BD8"/>
    <w:rsid w:val="00643F1B"/>
    <w:rsid w:val="00644299"/>
    <w:rsid w:val="00645BEF"/>
    <w:rsid w:val="00646C2A"/>
    <w:rsid w:val="00646D92"/>
    <w:rsid w:val="00647A47"/>
    <w:rsid w:val="00656A73"/>
    <w:rsid w:val="00665F2D"/>
    <w:rsid w:val="00667BC0"/>
    <w:rsid w:val="00671B8A"/>
    <w:rsid w:val="00672B57"/>
    <w:rsid w:val="00673E72"/>
    <w:rsid w:val="00682967"/>
    <w:rsid w:val="00685855"/>
    <w:rsid w:val="00687E27"/>
    <w:rsid w:val="00691303"/>
    <w:rsid w:val="00692980"/>
    <w:rsid w:val="006962E4"/>
    <w:rsid w:val="006A0EC4"/>
    <w:rsid w:val="006A1F31"/>
    <w:rsid w:val="006A5F71"/>
    <w:rsid w:val="006A6764"/>
    <w:rsid w:val="006B016C"/>
    <w:rsid w:val="006B066B"/>
    <w:rsid w:val="006B0CC4"/>
    <w:rsid w:val="006B13B5"/>
    <w:rsid w:val="006B26FA"/>
    <w:rsid w:val="006B6E98"/>
    <w:rsid w:val="006C3114"/>
    <w:rsid w:val="006D5F6F"/>
    <w:rsid w:val="006E0AE2"/>
    <w:rsid w:val="006E19FA"/>
    <w:rsid w:val="006E452B"/>
    <w:rsid w:val="006E63CD"/>
    <w:rsid w:val="006E69DF"/>
    <w:rsid w:val="006F03A8"/>
    <w:rsid w:val="006F1E35"/>
    <w:rsid w:val="006F2C3D"/>
    <w:rsid w:val="0070499B"/>
    <w:rsid w:val="007173BE"/>
    <w:rsid w:val="0073376A"/>
    <w:rsid w:val="00736589"/>
    <w:rsid w:val="0074264A"/>
    <w:rsid w:val="007453F9"/>
    <w:rsid w:val="00747FCD"/>
    <w:rsid w:val="00750339"/>
    <w:rsid w:val="00753903"/>
    <w:rsid w:val="00754AB9"/>
    <w:rsid w:val="00756F57"/>
    <w:rsid w:val="007574F1"/>
    <w:rsid w:val="007578EA"/>
    <w:rsid w:val="00757C2F"/>
    <w:rsid w:val="0076200B"/>
    <w:rsid w:val="0076479C"/>
    <w:rsid w:val="00766163"/>
    <w:rsid w:val="00770783"/>
    <w:rsid w:val="007709F1"/>
    <w:rsid w:val="00780618"/>
    <w:rsid w:val="0078183B"/>
    <w:rsid w:val="00782171"/>
    <w:rsid w:val="00785E62"/>
    <w:rsid w:val="00793BA1"/>
    <w:rsid w:val="007A53BB"/>
    <w:rsid w:val="007A7608"/>
    <w:rsid w:val="007B2D6B"/>
    <w:rsid w:val="007B61AD"/>
    <w:rsid w:val="007C4456"/>
    <w:rsid w:val="007C5017"/>
    <w:rsid w:val="007D12EB"/>
    <w:rsid w:val="007D3E56"/>
    <w:rsid w:val="007E2182"/>
    <w:rsid w:val="007E7141"/>
    <w:rsid w:val="007F0908"/>
    <w:rsid w:val="007F17FC"/>
    <w:rsid w:val="007F6E06"/>
    <w:rsid w:val="007F72ED"/>
    <w:rsid w:val="00800FDA"/>
    <w:rsid w:val="00801E57"/>
    <w:rsid w:val="0081202E"/>
    <w:rsid w:val="008120AA"/>
    <w:rsid w:val="00817276"/>
    <w:rsid w:val="0082097E"/>
    <w:rsid w:val="00822378"/>
    <w:rsid w:val="0082532D"/>
    <w:rsid w:val="00826D2F"/>
    <w:rsid w:val="00827060"/>
    <w:rsid w:val="00832A07"/>
    <w:rsid w:val="00835C8B"/>
    <w:rsid w:val="0084603B"/>
    <w:rsid w:val="00847CAE"/>
    <w:rsid w:val="00850C45"/>
    <w:rsid w:val="00880F1B"/>
    <w:rsid w:val="00886640"/>
    <w:rsid w:val="00886C52"/>
    <w:rsid w:val="00892485"/>
    <w:rsid w:val="008929D6"/>
    <w:rsid w:val="008953DB"/>
    <w:rsid w:val="008953DD"/>
    <w:rsid w:val="008958C2"/>
    <w:rsid w:val="0089790E"/>
    <w:rsid w:val="008A0364"/>
    <w:rsid w:val="008A5DC2"/>
    <w:rsid w:val="008A6474"/>
    <w:rsid w:val="008A7A69"/>
    <w:rsid w:val="008B717B"/>
    <w:rsid w:val="008C18A9"/>
    <w:rsid w:val="008C3BCF"/>
    <w:rsid w:val="008C52DF"/>
    <w:rsid w:val="008D1488"/>
    <w:rsid w:val="008E1A45"/>
    <w:rsid w:val="008E1FB8"/>
    <w:rsid w:val="008F0857"/>
    <w:rsid w:val="008F61DD"/>
    <w:rsid w:val="008F7D00"/>
    <w:rsid w:val="009005DD"/>
    <w:rsid w:val="0090347A"/>
    <w:rsid w:val="0090541C"/>
    <w:rsid w:val="00906052"/>
    <w:rsid w:val="00915CD6"/>
    <w:rsid w:val="009160EF"/>
    <w:rsid w:val="00917672"/>
    <w:rsid w:val="009224ED"/>
    <w:rsid w:val="00927A01"/>
    <w:rsid w:val="009300D4"/>
    <w:rsid w:val="009441EF"/>
    <w:rsid w:val="0095050C"/>
    <w:rsid w:val="009516D4"/>
    <w:rsid w:val="00951BAB"/>
    <w:rsid w:val="00961756"/>
    <w:rsid w:val="009624ED"/>
    <w:rsid w:val="00965848"/>
    <w:rsid w:val="00966786"/>
    <w:rsid w:val="00967859"/>
    <w:rsid w:val="009744D0"/>
    <w:rsid w:val="009751EA"/>
    <w:rsid w:val="009761B7"/>
    <w:rsid w:val="009766A0"/>
    <w:rsid w:val="00983C04"/>
    <w:rsid w:val="009856A7"/>
    <w:rsid w:val="009856DD"/>
    <w:rsid w:val="0098635F"/>
    <w:rsid w:val="009925E8"/>
    <w:rsid w:val="00997C39"/>
    <w:rsid w:val="009A5632"/>
    <w:rsid w:val="009A5FD1"/>
    <w:rsid w:val="009B11F5"/>
    <w:rsid w:val="009B7421"/>
    <w:rsid w:val="009B7C0C"/>
    <w:rsid w:val="009C3239"/>
    <w:rsid w:val="009C4643"/>
    <w:rsid w:val="009D235B"/>
    <w:rsid w:val="009D5483"/>
    <w:rsid w:val="009E62F3"/>
    <w:rsid w:val="009E6EFA"/>
    <w:rsid w:val="009E74AE"/>
    <w:rsid w:val="009F439A"/>
    <w:rsid w:val="009F67D0"/>
    <w:rsid w:val="00A041F6"/>
    <w:rsid w:val="00A063B4"/>
    <w:rsid w:val="00A06DEF"/>
    <w:rsid w:val="00A10533"/>
    <w:rsid w:val="00A23954"/>
    <w:rsid w:val="00A24A96"/>
    <w:rsid w:val="00A25243"/>
    <w:rsid w:val="00A27297"/>
    <w:rsid w:val="00A32D0A"/>
    <w:rsid w:val="00A41DA5"/>
    <w:rsid w:val="00A430F6"/>
    <w:rsid w:val="00A47FB4"/>
    <w:rsid w:val="00A55C8C"/>
    <w:rsid w:val="00A56FBB"/>
    <w:rsid w:val="00A62E8F"/>
    <w:rsid w:val="00A730B7"/>
    <w:rsid w:val="00A80977"/>
    <w:rsid w:val="00A83526"/>
    <w:rsid w:val="00A85447"/>
    <w:rsid w:val="00A86879"/>
    <w:rsid w:val="00A90608"/>
    <w:rsid w:val="00A91EC0"/>
    <w:rsid w:val="00A92780"/>
    <w:rsid w:val="00A93DBF"/>
    <w:rsid w:val="00A96512"/>
    <w:rsid w:val="00A96CD5"/>
    <w:rsid w:val="00AA2D22"/>
    <w:rsid w:val="00AA3CBA"/>
    <w:rsid w:val="00AA40C2"/>
    <w:rsid w:val="00AB1769"/>
    <w:rsid w:val="00AB2E99"/>
    <w:rsid w:val="00AB5651"/>
    <w:rsid w:val="00AC55A8"/>
    <w:rsid w:val="00AD1BA9"/>
    <w:rsid w:val="00AD58C3"/>
    <w:rsid w:val="00AE21BB"/>
    <w:rsid w:val="00AF024D"/>
    <w:rsid w:val="00B01387"/>
    <w:rsid w:val="00B03C5A"/>
    <w:rsid w:val="00B068B0"/>
    <w:rsid w:val="00B124FC"/>
    <w:rsid w:val="00B12EFA"/>
    <w:rsid w:val="00B1302B"/>
    <w:rsid w:val="00B142BB"/>
    <w:rsid w:val="00B144A5"/>
    <w:rsid w:val="00B15E70"/>
    <w:rsid w:val="00B2211E"/>
    <w:rsid w:val="00B23289"/>
    <w:rsid w:val="00B2384E"/>
    <w:rsid w:val="00B242AC"/>
    <w:rsid w:val="00B31F9E"/>
    <w:rsid w:val="00B37EBA"/>
    <w:rsid w:val="00B42CF5"/>
    <w:rsid w:val="00B43580"/>
    <w:rsid w:val="00B4437E"/>
    <w:rsid w:val="00B47035"/>
    <w:rsid w:val="00B50574"/>
    <w:rsid w:val="00B50854"/>
    <w:rsid w:val="00B53306"/>
    <w:rsid w:val="00B6179F"/>
    <w:rsid w:val="00B61EA7"/>
    <w:rsid w:val="00B631F7"/>
    <w:rsid w:val="00B64ABC"/>
    <w:rsid w:val="00B67111"/>
    <w:rsid w:val="00B706CB"/>
    <w:rsid w:val="00B72D6E"/>
    <w:rsid w:val="00B820B5"/>
    <w:rsid w:val="00B8330F"/>
    <w:rsid w:val="00B84992"/>
    <w:rsid w:val="00B87690"/>
    <w:rsid w:val="00B94A0F"/>
    <w:rsid w:val="00B953A6"/>
    <w:rsid w:val="00BA00DC"/>
    <w:rsid w:val="00BA2CE0"/>
    <w:rsid w:val="00BA790E"/>
    <w:rsid w:val="00BA7D03"/>
    <w:rsid w:val="00BB11C4"/>
    <w:rsid w:val="00BB30F3"/>
    <w:rsid w:val="00BB6E13"/>
    <w:rsid w:val="00BC711C"/>
    <w:rsid w:val="00BC722C"/>
    <w:rsid w:val="00BD4969"/>
    <w:rsid w:val="00BD5DF5"/>
    <w:rsid w:val="00BE1EDD"/>
    <w:rsid w:val="00BF44DC"/>
    <w:rsid w:val="00C029CE"/>
    <w:rsid w:val="00C04499"/>
    <w:rsid w:val="00C0493E"/>
    <w:rsid w:val="00C06EB4"/>
    <w:rsid w:val="00C0773D"/>
    <w:rsid w:val="00C14297"/>
    <w:rsid w:val="00C1450E"/>
    <w:rsid w:val="00C24D11"/>
    <w:rsid w:val="00C2608E"/>
    <w:rsid w:val="00C27824"/>
    <w:rsid w:val="00C2799C"/>
    <w:rsid w:val="00C32A12"/>
    <w:rsid w:val="00C33CCB"/>
    <w:rsid w:val="00C34618"/>
    <w:rsid w:val="00C37AEC"/>
    <w:rsid w:val="00C405CE"/>
    <w:rsid w:val="00C42A49"/>
    <w:rsid w:val="00C43120"/>
    <w:rsid w:val="00C53B10"/>
    <w:rsid w:val="00C57453"/>
    <w:rsid w:val="00C60A17"/>
    <w:rsid w:val="00C625B1"/>
    <w:rsid w:val="00C65040"/>
    <w:rsid w:val="00C657F3"/>
    <w:rsid w:val="00C70BA7"/>
    <w:rsid w:val="00C73833"/>
    <w:rsid w:val="00C74FD8"/>
    <w:rsid w:val="00C769D8"/>
    <w:rsid w:val="00C770A3"/>
    <w:rsid w:val="00C837E4"/>
    <w:rsid w:val="00C877B0"/>
    <w:rsid w:val="00CA698B"/>
    <w:rsid w:val="00CA6CC1"/>
    <w:rsid w:val="00CA7E4A"/>
    <w:rsid w:val="00CB387D"/>
    <w:rsid w:val="00CB4783"/>
    <w:rsid w:val="00CB54EB"/>
    <w:rsid w:val="00CB663F"/>
    <w:rsid w:val="00CB6BCE"/>
    <w:rsid w:val="00CC12C3"/>
    <w:rsid w:val="00CC3945"/>
    <w:rsid w:val="00CC4C48"/>
    <w:rsid w:val="00CC6DBF"/>
    <w:rsid w:val="00CD1469"/>
    <w:rsid w:val="00CD5B94"/>
    <w:rsid w:val="00CD65F2"/>
    <w:rsid w:val="00CF0D87"/>
    <w:rsid w:val="00CF6EA2"/>
    <w:rsid w:val="00CF7033"/>
    <w:rsid w:val="00D01429"/>
    <w:rsid w:val="00D14AD6"/>
    <w:rsid w:val="00D20F73"/>
    <w:rsid w:val="00D2617E"/>
    <w:rsid w:val="00D26615"/>
    <w:rsid w:val="00D266F5"/>
    <w:rsid w:val="00D26FC6"/>
    <w:rsid w:val="00D271EA"/>
    <w:rsid w:val="00D303A6"/>
    <w:rsid w:val="00D35DC8"/>
    <w:rsid w:val="00D448AD"/>
    <w:rsid w:val="00D44D3A"/>
    <w:rsid w:val="00D46B9A"/>
    <w:rsid w:val="00D54783"/>
    <w:rsid w:val="00D56A13"/>
    <w:rsid w:val="00D6061B"/>
    <w:rsid w:val="00D60D03"/>
    <w:rsid w:val="00D60E14"/>
    <w:rsid w:val="00D62262"/>
    <w:rsid w:val="00D73167"/>
    <w:rsid w:val="00D82457"/>
    <w:rsid w:val="00D86147"/>
    <w:rsid w:val="00D9300F"/>
    <w:rsid w:val="00D973F7"/>
    <w:rsid w:val="00DA1377"/>
    <w:rsid w:val="00DA1DD3"/>
    <w:rsid w:val="00DA2589"/>
    <w:rsid w:val="00DA5F91"/>
    <w:rsid w:val="00DA632F"/>
    <w:rsid w:val="00DB1061"/>
    <w:rsid w:val="00DB6E97"/>
    <w:rsid w:val="00DB79F0"/>
    <w:rsid w:val="00DC2D8F"/>
    <w:rsid w:val="00DC3841"/>
    <w:rsid w:val="00DD5D5D"/>
    <w:rsid w:val="00DE03EE"/>
    <w:rsid w:val="00DF2A1D"/>
    <w:rsid w:val="00DF373D"/>
    <w:rsid w:val="00DF5698"/>
    <w:rsid w:val="00DF62FF"/>
    <w:rsid w:val="00DF66E3"/>
    <w:rsid w:val="00DF7DFE"/>
    <w:rsid w:val="00E00646"/>
    <w:rsid w:val="00E0698C"/>
    <w:rsid w:val="00E06E10"/>
    <w:rsid w:val="00E10E78"/>
    <w:rsid w:val="00E128EE"/>
    <w:rsid w:val="00E1464B"/>
    <w:rsid w:val="00E15E4D"/>
    <w:rsid w:val="00E163DB"/>
    <w:rsid w:val="00E21D4D"/>
    <w:rsid w:val="00E228F1"/>
    <w:rsid w:val="00E24A8B"/>
    <w:rsid w:val="00E24C19"/>
    <w:rsid w:val="00E263DB"/>
    <w:rsid w:val="00E315AE"/>
    <w:rsid w:val="00E32AF9"/>
    <w:rsid w:val="00E336AC"/>
    <w:rsid w:val="00E3422D"/>
    <w:rsid w:val="00E51525"/>
    <w:rsid w:val="00E51BC3"/>
    <w:rsid w:val="00E5433B"/>
    <w:rsid w:val="00E57128"/>
    <w:rsid w:val="00E62138"/>
    <w:rsid w:val="00E64ABD"/>
    <w:rsid w:val="00E655FE"/>
    <w:rsid w:val="00E733F7"/>
    <w:rsid w:val="00E76D9B"/>
    <w:rsid w:val="00E849D3"/>
    <w:rsid w:val="00E862EF"/>
    <w:rsid w:val="00E86583"/>
    <w:rsid w:val="00E872A9"/>
    <w:rsid w:val="00E878D6"/>
    <w:rsid w:val="00E903ED"/>
    <w:rsid w:val="00E94990"/>
    <w:rsid w:val="00E95A4D"/>
    <w:rsid w:val="00EA23B2"/>
    <w:rsid w:val="00EA31B3"/>
    <w:rsid w:val="00EA7710"/>
    <w:rsid w:val="00EB06F9"/>
    <w:rsid w:val="00EC6D7C"/>
    <w:rsid w:val="00EC7C8E"/>
    <w:rsid w:val="00ED03F7"/>
    <w:rsid w:val="00ED4287"/>
    <w:rsid w:val="00ED6DD6"/>
    <w:rsid w:val="00EE6E09"/>
    <w:rsid w:val="00EF1C56"/>
    <w:rsid w:val="00F02A0C"/>
    <w:rsid w:val="00F05BF5"/>
    <w:rsid w:val="00F101F0"/>
    <w:rsid w:val="00F10C64"/>
    <w:rsid w:val="00F11253"/>
    <w:rsid w:val="00F11B45"/>
    <w:rsid w:val="00F16E2D"/>
    <w:rsid w:val="00F22755"/>
    <w:rsid w:val="00F22E5F"/>
    <w:rsid w:val="00F25DDB"/>
    <w:rsid w:val="00F25F12"/>
    <w:rsid w:val="00F260AC"/>
    <w:rsid w:val="00F32A90"/>
    <w:rsid w:val="00F35FC8"/>
    <w:rsid w:val="00F4739E"/>
    <w:rsid w:val="00F50085"/>
    <w:rsid w:val="00F51BAA"/>
    <w:rsid w:val="00F60FD6"/>
    <w:rsid w:val="00F66063"/>
    <w:rsid w:val="00F7387B"/>
    <w:rsid w:val="00F74CD9"/>
    <w:rsid w:val="00F80D3F"/>
    <w:rsid w:val="00F810EF"/>
    <w:rsid w:val="00F83B7B"/>
    <w:rsid w:val="00F92E35"/>
    <w:rsid w:val="00F95D44"/>
    <w:rsid w:val="00F95EAD"/>
    <w:rsid w:val="00FA3E25"/>
    <w:rsid w:val="00FC09CD"/>
    <w:rsid w:val="00FC177E"/>
    <w:rsid w:val="00FC2A02"/>
    <w:rsid w:val="00FD0B60"/>
    <w:rsid w:val="00FD172E"/>
    <w:rsid w:val="00FD7356"/>
    <w:rsid w:val="00FD7727"/>
    <w:rsid w:val="00FE4F09"/>
    <w:rsid w:val="00FE5E74"/>
    <w:rsid w:val="00FF0433"/>
    <w:rsid w:val="00FF1E52"/>
    <w:rsid w:val="00FF38AA"/>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48D164"/>
  <w15:chartTrackingRefBased/>
  <w15:docId w15:val="{6F655A99-CBBF-4DF7-AF9A-FD269EB6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7E61"/>
    <w:rPr>
      <w:noProof/>
    </w:rPr>
  </w:style>
  <w:style w:type="paragraph" w:styleId="Heading1">
    <w:name w:val="heading 1"/>
    <w:basedOn w:val="Normal"/>
    <w:next w:val="Normal"/>
    <w:link w:val="Heading1Char"/>
    <w:uiPriority w:val="9"/>
    <w:qFormat/>
    <w:rsid w:val="00944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semiHidden/>
    <w:unhideWhenUsed/>
    <w:qFormat/>
    <w:rsid w:val="009441EF"/>
    <w:pPr>
      <w:spacing w:before="40"/>
      <w:outlineLvl w:val="1"/>
    </w:pPr>
    <w:rPr>
      <w:sz w:val="26"/>
      <w:szCs w:val="26"/>
    </w:rPr>
  </w:style>
  <w:style w:type="paragraph" w:styleId="Heading3">
    <w:name w:val="heading 3"/>
    <w:basedOn w:val="Heading2"/>
    <w:next w:val="Normal"/>
    <w:link w:val="Heading3Char"/>
    <w:uiPriority w:val="9"/>
    <w:semiHidden/>
    <w:unhideWhenUsed/>
    <w:qFormat/>
    <w:rsid w:val="009441EF"/>
    <w:pPr>
      <w:outlineLvl w:val="2"/>
    </w:pPr>
    <w:rPr>
      <w:color w:val="1F3763" w:themeColor="accent1" w:themeShade="7F"/>
      <w:sz w:val="24"/>
      <w:szCs w:val="24"/>
    </w:rPr>
  </w:style>
  <w:style w:type="paragraph" w:styleId="Heading4">
    <w:name w:val="heading 4"/>
    <w:basedOn w:val="Heading3"/>
    <w:next w:val="Normal"/>
    <w:link w:val="Heading4Char"/>
    <w:uiPriority w:val="9"/>
    <w:semiHidden/>
    <w:unhideWhenUsed/>
    <w:qFormat/>
    <w:rsid w:val="009441EF"/>
    <w:pPr>
      <w:outlineLvl w:val="3"/>
    </w:pPr>
    <w:rPr>
      <w:i/>
      <w:iCs/>
      <w:color w:val="2F5496" w:themeColor="accent1" w:themeShade="BF"/>
      <w:sz w:val="22"/>
      <w:szCs w:val="22"/>
    </w:rPr>
  </w:style>
  <w:style w:type="paragraph" w:styleId="Heading5">
    <w:name w:val="heading 5"/>
    <w:basedOn w:val="Heading4"/>
    <w:next w:val="Normal"/>
    <w:link w:val="Heading5Char"/>
    <w:uiPriority w:val="9"/>
    <w:semiHidden/>
    <w:unhideWhenUsed/>
    <w:qFormat/>
    <w:rsid w:val="009441EF"/>
    <w:pPr>
      <w:outlineLvl w:val="4"/>
    </w:pPr>
    <w:rPr>
      <w:i w:val="0"/>
      <w:iCs w:val="0"/>
    </w:rPr>
  </w:style>
  <w:style w:type="paragraph" w:styleId="Heading6">
    <w:name w:val="heading 6"/>
    <w:basedOn w:val="Heading5"/>
    <w:next w:val="Normal"/>
    <w:link w:val="Heading6Char"/>
    <w:uiPriority w:val="9"/>
    <w:semiHidden/>
    <w:unhideWhenUsed/>
    <w:qFormat/>
    <w:rsid w:val="009441EF"/>
    <w:pPr>
      <w:outlineLvl w:val="5"/>
    </w:pPr>
    <w:rPr>
      <w:color w:val="1F3763" w:themeColor="accent1" w:themeShade="7F"/>
    </w:rPr>
  </w:style>
  <w:style w:type="paragraph" w:styleId="Heading7">
    <w:name w:val="heading 7"/>
    <w:basedOn w:val="Heading6"/>
    <w:next w:val="Normal"/>
    <w:link w:val="Heading7Char"/>
    <w:uiPriority w:val="9"/>
    <w:semiHidden/>
    <w:unhideWhenUsed/>
    <w:qFormat/>
    <w:rsid w:val="009441EF"/>
    <w:pPr>
      <w:outlineLvl w:val="6"/>
    </w:pPr>
    <w:rPr>
      <w:i/>
      <w:iCs/>
    </w:rPr>
  </w:style>
  <w:style w:type="paragraph" w:styleId="Heading8">
    <w:name w:val="heading 8"/>
    <w:basedOn w:val="Heading7"/>
    <w:next w:val="Normal"/>
    <w:link w:val="Heading8Char"/>
    <w:uiPriority w:val="9"/>
    <w:semiHidden/>
    <w:unhideWhenUsed/>
    <w:qFormat/>
    <w:rsid w:val="009441EF"/>
    <w:pPr>
      <w:outlineLvl w:val="7"/>
    </w:pPr>
    <w:rPr>
      <w:i w:val="0"/>
      <w:iCs w:val="0"/>
      <w:color w:val="272727" w:themeColor="text1" w:themeTint="D8"/>
      <w:sz w:val="21"/>
      <w:szCs w:val="21"/>
    </w:rPr>
  </w:style>
  <w:style w:type="paragraph" w:styleId="Heading9">
    <w:name w:val="heading 9"/>
    <w:basedOn w:val="Heading8"/>
    <w:next w:val="Normal"/>
    <w:link w:val="Heading9Char"/>
    <w:uiPriority w:val="9"/>
    <w:semiHidden/>
    <w:unhideWhenUsed/>
    <w:qFormat/>
    <w:rsid w:val="009441EF"/>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uiPriority w:val="9"/>
    <w:rsid w:val="009441EF"/>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basedOn w:val="DefaultParagraphFont"/>
    <w:link w:val="Heading2"/>
    <w:uiPriority w:val="9"/>
    <w:semiHidden/>
    <w:rsid w:val="009441EF"/>
    <w:rPr>
      <w:rFonts w:asciiTheme="majorHAnsi" w:eastAsiaTheme="majorEastAsia" w:hAnsiTheme="majorHAnsi" w:cstheme="majorBidi"/>
      <w:noProof/>
      <w:color w:val="2F5496" w:themeColor="accent1" w:themeShade="BF"/>
      <w:sz w:val="26"/>
      <w:szCs w:val="26"/>
    </w:rPr>
  </w:style>
  <w:style w:type="character" w:customStyle="1" w:styleId="Heading3Char">
    <w:name w:val="Heading 3 Char"/>
    <w:basedOn w:val="DefaultParagraphFont"/>
    <w:link w:val="Heading3"/>
    <w:uiPriority w:val="9"/>
    <w:semiHidden/>
    <w:rsid w:val="009441EF"/>
    <w:rPr>
      <w:rFonts w:asciiTheme="majorHAnsi" w:eastAsiaTheme="majorEastAsia" w:hAnsiTheme="majorHAnsi" w:cstheme="majorBidi"/>
      <w:noProof/>
      <w:color w:val="1F3763" w:themeColor="accent1" w:themeShade="7F"/>
      <w:sz w:val="24"/>
      <w:szCs w:val="24"/>
    </w:rPr>
  </w:style>
  <w:style w:type="character" w:customStyle="1" w:styleId="Heading4Char">
    <w:name w:val="Heading 4 Char"/>
    <w:basedOn w:val="DefaultParagraphFont"/>
    <w:link w:val="Heading4"/>
    <w:uiPriority w:val="9"/>
    <w:semiHidden/>
    <w:rsid w:val="009441EF"/>
    <w:rPr>
      <w:rFonts w:asciiTheme="majorHAnsi" w:eastAsiaTheme="majorEastAsia" w:hAnsiTheme="majorHAnsi" w:cstheme="majorBidi"/>
      <w:i/>
      <w:iCs/>
      <w:noProof/>
      <w:color w:val="2F5496" w:themeColor="accent1" w:themeShade="BF"/>
    </w:rPr>
  </w:style>
  <w:style w:type="character" w:customStyle="1" w:styleId="Heading5Char">
    <w:name w:val="Heading 5 Char"/>
    <w:basedOn w:val="DefaultParagraphFont"/>
    <w:link w:val="Heading5"/>
    <w:uiPriority w:val="9"/>
    <w:semiHidden/>
    <w:rsid w:val="009441EF"/>
    <w:rPr>
      <w:rFonts w:asciiTheme="majorHAnsi" w:eastAsiaTheme="majorEastAsia" w:hAnsiTheme="majorHAnsi" w:cstheme="majorBidi"/>
      <w:noProof/>
      <w:color w:val="2F5496" w:themeColor="accent1" w:themeShade="BF"/>
    </w:rPr>
  </w:style>
  <w:style w:type="character" w:customStyle="1" w:styleId="Heading6Char">
    <w:name w:val="Heading 6 Char"/>
    <w:basedOn w:val="DefaultParagraphFont"/>
    <w:link w:val="Heading6"/>
    <w:uiPriority w:val="9"/>
    <w:semiHidden/>
    <w:rsid w:val="009441EF"/>
    <w:rPr>
      <w:rFonts w:asciiTheme="majorHAnsi" w:eastAsiaTheme="majorEastAsia" w:hAnsiTheme="majorHAnsi" w:cstheme="majorBidi"/>
      <w:noProof/>
      <w:color w:val="1F3763" w:themeColor="accent1" w:themeShade="7F"/>
    </w:rPr>
  </w:style>
  <w:style w:type="character" w:customStyle="1" w:styleId="Heading7Char">
    <w:name w:val="Heading 7 Char"/>
    <w:basedOn w:val="DefaultParagraphFont"/>
    <w:link w:val="Heading7"/>
    <w:uiPriority w:val="9"/>
    <w:semiHidden/>
    <w:rsid w:val="009441EF"/>
    <w:rPr>
      <w:rFonts w:asciiTheme="majorHAnsi" w:eastAsiaTheme="majorEastAsia" w:hAnsiTheme="majorHAnsi" w:cstheme="majorBidi"/>
      <w:i/>
      <w:iCs/>
      <w:noProof/>
      <w:color w:val="1F3763" w:themeColor="accent1" w:themeShade="7F"/>
    </w:rPr>
  </w:style>
  <w:style w:type="character" w:customStyle="1" w:styleId="Heading8Char">
    <w:name w:val="Heading 8 Char"/>
    <w:basedOn w:val="DefaultParagraphFont"/>
    <w:link w:val="Heading8"/>
    <w:uiPriority w:val="9"/>
    <w:semiHidden/>
    <w:rsid w:val="009441EF"/>
    <w:rPr>
      <w:rFonts w:asciiTheme="majorHAnsi" w:eastAsiaTheme="majorEastAsia" w:hAnsiTheme="majorHAnsi" w:cstheme="majorBidi"/>
      <w:noProof/>
      <w:color w:val="272727" w:themeColor="text1" w:themeTint="D8"/>
      <w:sz w:val="21"/>
      <w:szCs w:val="21"/>
    </w:rPr>
  </w:style>
  <w:style w:type="character" w:customStyle="1" w:styleId="Heading9Char">
    <w:name w:val="Heading 9 Char"/>
    <w:basedOn w:val="DefaultParagraphFont"/>
    <w:link w:val="Heading9"/>
    <w:uiPriority w:val="9"/>
    <w:semiHidden/>
    <w:rsid w:val="009441EF"/>
    <w:rPr>
      <w:rFonts w:asciiTheme="majorHAnsi" w:eastAsiaTheme="majorEastAsia" w:hAnsiTheme="majorHAnsi" w:cstheme="majorBidi"/>
      <w:i/>
      <w:iCs/>
      <w:noProof/>
      <w:color w:val="272727" w:themeColor="text1" w:themeTint="D8"/>
      <w:sz w:val="21"/>
      <w:szCs w:val="21"/>
    </w:rPr>
  </w:style>
  <w:style w:type="numbering" w:customStyle="1" w:styleId="Headings">
    <w:name w:val="Headings"/>
    <w:uiPriority w:val="99"/>
    <w:rsid w:val="009441EF"/>
    <w:pPr>
      <w:numPr>
        <w:numId w:val="12"/>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15"/>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6C3114"/>
    <w:rPr>
      <w:noProof/>
    </w:rPr>
  </w:style>
  <w:style w:type="paragraph" w:customStyle="1" w:styleId="Text3">
    <w:name w:val="Text 3"/>
    <w:basedOn w:val="Normal"/>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 w:type="table" w:customStyle="1" w:styleId="TableGrid2">
    <w:name w:val="Table Grid2"/>
    <w:basedOn w:val="TableNormal"/>
    <w:next w:val="TableGrid"/>
    <w:uiPriority w:val="37"/>
    <w:rsid w:val="00AD58C3"/>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B5651"/>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5D003-09D8-4024-ADF0-F7684FD9E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5472</Words>
  <Characters>31197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2</cp:revision>
  <cp:lastPrinted>2021-11-09T15:26:00Z</cp:lastPrinted>
  <dcterms:created xsi:type="dcterms:W3CDTF">2022-02-11T10:31:00Z</dcterms:created>
  <dcterms:modified xsi:type="dcterms:W3CDTF">2022-02-11T10:31:00Z</dcterms:modified>
</cp:coreProperties>
</file>